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FC664C" w:rsidR="006A6DF8" w:rsidP="00B71F12" w:rsidRDefault="006A6DF8" w14:paraId="14375AD2" w14:textId="78DD82CB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FC664C">
        <w:rPr>
          <w:noProof/>
        </w:rPr>
        <w:drawing>
          <wp:inline distT="0" distB="0" distL="0" distR="0" wp14:anchorId="6D955052" wp14:editId="7D672403">
            <wp:extent cx="695325" cy="781050"/>
            <wp:effectExtent l="0" t="0" r="9525" b="0"/>
            <wp:docPr id="2025741756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FC664C" w:rsidR="006A6DF8" w:rsidP="006A6DF8" w:rsidRDefault="006A6DF8" w14:paraId="2AA3D5AD" w14:textId="77777777">
      <w:pPr>
        <w:jc w:val="center"/>
        <w:rPr>
          <w:rFonts w:ascii="Kunstler Script" w:hAnsi="Kunstler Script"/>
          <w:sz w:val="118"/>
          <w:szCs w:val="118"/>
        </w:rPr>
      </w:pPr>
      <w:r w:rsidRPr="00FC664C">
        <w:rPr>
          <w:rFonts w:ascii="Kunstler Script" w:hAnsi="Kunstler Script"/>
          <w:sz w:val="118"/>
          <w:szCs w:val="118"/>
        </w:rPr>
        <w:t>Ministero della Giustizia</w:t>
      </w:r>
    </w:p>
    <w:p w:rsidRPr="00FC664C" w:rsidR="006A6DF8" w:rsidP="006A6DF8" w:rsidRDefault="006A6DF8" w14:paraId="6A4907D7" w14:textId="77777777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FC664C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:rsidRPr="00FC664C" w:rsidR="2F79D3C6" w:rsidP="2F79D3C6" w:rsidRDefault="2F79D3C6" w14:paraId="157008C0" w14:textId="298814DC">
      <w:pPr>
        <w:rPr>
          <w:rFonts w:ascii="Kunstler Script" w:hAnsi="Kunstler Script"/>
          <w:sz w:val="52"/>
          <w:szCs w:val="52"/>
        </w:rPr>
      </w:pPr>
    </w:p>
    <w:p w:rsidRPr="00FC664C" w:rsidR="00B54E19" w:rsidP="2F79D3C6" w:rsidRDefault="00B54E19" w14:paraId="26E25197" w14:textId="77777777"/>
    <w:p w:rsidRPr="00FC664C" w:rsidR="0000165D" w:rsidP="0000165D" w:rsidRDefault="0000165D" w14:paraId="67B53D8F" w14:textId="77777777">
      <w:pPr>
        <w:rPr>
          <w:rFonts w:ascii="Palatino Linotype" w:hAnsi="Palatino Linotype"/>
        </w:rPr>
      </w:pPr>
    </w:p>
    <w:p w:rsidRPr="00FC664C" w:rsidR="0000165D" w:rsidP="0000165D" w:rsidRDefault="0000165D" w14:paraId="2F078BFD" w14:textId="77777777">
      <w:pPr>
        <w:rPr>
          <w:rFonts w:ascii="Palatino Linotype" w:hAnsi="Palatino Linotype"/>
        </w:rPr>
      </w:pPr>
    </w:p>
    <w:p w:rsidRPr="00FC664C" w:rsidR="0000165D" w:rsidP="0000165D" w:rsidRDefault="0000165D" w14:paraId="4F92381C" w14:textId="77777777">
      <w:pPr>
        <w:rPr>
          <w:rFonts w:ascii="Palatino Linotype" w:hAnsi="Palatino Linotype"/>
        </w:rPr>
      </w:pPr>
    </w:p>
    <w:p w:rsidRPr="00FC664C" w:rsidR="0000165D" w:rsidP="0000165D" w:rsidRDefault="0000165D" w14:paraId="377F63C9" w14:textId="77777777">
      <w:pPr>
        <w:rPr>
          <w:rFonts w:ascii="Palatino Linotype" w:hAnsi="Palatino Linotype"/>
        </w:rPr>
      </w:pPr>
    </w:p>
    <w:p w:rsidRPr="00FC664C" w:rsidR="0000165D" w:rsidP="0000165D" w:rsidRDefault="0000165D" w14:paraId="2D23F927" w14:textId="77777777">
      <w:pPr>
        <w:rPr>
          <w:rFonts w:ascii="Palatino Linotype" w:hAnsi="Palatino Linotype"/>
        </w:rPr>
      </w:pPr>
    </w:p>
    <w:p w:rsidRPr="00FC664C" w:rsidR="0000165D" w:rsidP="0000165D" w:rsidRDefault="0000165D" w14:paraId="581A0C8E" w14:textId="77777777">
      <w:pPr>
        <w:rPr>
          <w:rFonts w:ascii="Palatino Linotype" w:hAnsi="Palatino Linotype"/>
        </w:rPr>
      </w:pPr>
    </w:p>
    <w:p w:rsidRPr="00FC664C" w:rsidR="0000165D" w:rsidP="0000165D" w:rsidRDefault="0000165D" w14:paraId="7A60970C" w14:textId="77777777">
      <w:pPr>
        <w:rPr>
          <w:rFonts w:ascii="Palatino Linotype" w:hAnsi="Palatino Linotype"/>
        </w:rPr>
      </w:pPr>
    </w:p>
    <w:p w:rsidRPr="00FC664C" w:rsidR="0000165D" w:rsidP="0000165D" w:rsidRDefault="0000165D" w14:paraId="668FA40A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FC664C" w:rsidR="0000165D" w:rsidP="0000165D" w:rsidRDefault="0000165D" w14:paraId="2F94F710" w14:textId="7BECE796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FC664C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Pr="00FC664C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FC664C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Pr="00FC664C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FC664C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Pr="00FC664C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:rsidRPr="00FC664C" w:rsidR="0000165D" w:rsidP="0000165D" w:rsidRDefault="0000165D" w14:paraId="00D6FC14" w14:textId="77777777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C664C" w:rsidR="00DE4EB7" w:rsidP="55270F99" w:rsidRDefault="7C7E908D" w14:paraId="5A6C73A9" w14:textId="648DD46F">
      <w:pPr>
        <w:jc w:val="center"/>
        <w:rPr>
          <w:rFonts w:ascii="Palatino Linotype" w:hAnsi="Palatino Linotype" w:cstheme="minorBidi"/>
          <w:color w:val="000000" w:themeColor="text1"/>
          <w:sz w:val="36"/>
          <w:szCs w:val="36"/>
        </w:rPr>
      </w:pPr>
      <w:r w:rsidRPr="00FC664C">
        <w:rPr>
          <w:rFonts w:ascii="Palatino Linotype" w:hAnsi="Palatino Linotype" w:cstheme="minorBidi"/>
          <w:color w:val="000000" w:themeColor="text1"/>
          <w:sz w:val="36"/>
          <w:szCs w:val="36"/>
        </w:rPr>
        <w:t xml:space="preserve">Accordo Quadro per Servizio di progettazione e gestione dei concorsi pubblici del Ministero della Giustizia </w:t>
      </w:r>
      <w:r w:rsidRPr="00FC664C" w:rsidR="00E90D3D">
        <w:rPr>
          <w:rFonts w:ascii="Palatino Linotype" w:hAnsi="Palatino Linotype" w:cstheme="minorBidi"/>
          <w:color w:val="000000" w:themeColor="text1"/>
          <w:sz w:val="36"/>
          <w:szCs w:val="36"/>
        </w:rPr>
        <w:t xml:space="preserve">– CIG: </w:t>
      </w:r>
      <w:r w:rsidRPr="00FC664C" w:rsidR="00C77C34">
        <w:rPr>
          <w:rFonts w:ascii="Palatino Linotype" w:hAnsi="Palatino Linotype" w:cstheme="minorBidi"/>
          <w:color w:val="000000" w:themeColor="text1"/>
          <w:sz w:val="36"/>
          <w:szCs w:val="36"/>
        </w:rPr>
        <w:t>9356762444</w:t>
      </w:r>
    </w:p>
    <w:p w:rsidRPr="00FC664C" w:rsidR="00D93EF0" w:rsidP="00DE4EB7" w:rsidRDefault="00D93EF0" w14:paraId="515FD95B" w14:textId="77777777">
      <w:pPr>
        <w:jc w:val="center"/>
        <w:rPr>
          <w:rFonts w:ascii="Palatino Linotype" w:hAnsi="Palatino Linotype" w:cstheme="minorBidi"/>
          <w:color w:val="000000" w:themeColor="text1"/>
          <w:sz w:val="36"/>
          <w:szCs w:val="36"/>
        </w:rPr>
      </w:pPr>
    </w:p>
    <w:p w:rsidRPr="00FC664C" w:rsidR="00DE4EB7" w:rsidP="00DE4EB7" w:rsidRDefault="00DE4EB7" w14:paraId="011C830C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C664C" w:rsidR="00DE4EB7" w:rsidP="00DE4EB7" w:rsidRDefault="00DE4EB7" w14:paraId="4161AA86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C664C" w:rsidR="00DE4EB7" w:rsidP="00DE4EB7" w:rsidRDefault="00DE4EB7" w14:paraId="212E1DE3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C664C" w:rsidR="00DE4EB7" w:rsidP="00DE4EB7" w:rsidRDefault="00DE4EB7" w14:paraId="25A67296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C664C" w:rsidR="00DE4EB7" w:rsidP="00B54E19" w:rsidRDefault="00DE4EB7" w14:paraId="186732B5" w14:textId="77777777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C664C" w:rsidR="00B54E19" w:rsidP="00B54E19" w:rsidRDefault="00B54E19" w14:paraId="3A1FD441" w14:textId="77777777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FC664C" w:rsidR="00DE4EB7" w:rsidP="00DE4EB7" w:rsidRDefault="00DE4EB7" w14:paraId="49BC8041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id w:val="309677863"/>
        <w:docPartObj>
          <w:docPartGallery w:val="Table of Contents"/>
          <w:docPartUnique/>
        </w:docPartObj>
        <w:rPr>
          <w:rFonts w:ascii="Palatino Linotype" w:hAnsi="Palatino Linotype" w:cs="Arial" w:cstheme="minorBidi"/>
          <w:b w:val="1"/>
          <w:bCs w:val="1"/>
        </w:rPr>
      </w:sdtPr>
      <w:sdtEndPr>
        <w:rPr>
          <w:rFonts w:ascii="Palatino Linotype" w:hAnsi="Palatino Linotype" w:cs="Arial" w:cstheme="minorBidi"/>
          <w:b w:val="0"/>
          <w:bCs w:val="0"/>
        </w:rPr>
      </w:sdtEndPr>
      <w:sdtContent>
        <w:p w:rsidRPr="00FC664C" w:rsidR="00DE4EB7" w:rsidP="00DE4EB7" w:rsidRDefault="00DE4EB7" w14:paraId="750B3D5F" w14:textId="77777777">
          <w:pPr>
            <w:rPr>
              <w:rFonts w:ascii="Palatino Linotype" w:hAnsi="Palatino Linotype" w:eastAsiaTheme="majorEastAsia" w:cstheme="minorHAnsi"/>
              <w:b/>
              <w:bCs/>
              <w:sz w:val="32"/>
              <w:szCs w:val="32"/>
            </w:rPr>
          </w:pPr>
          <w:r w:rsidRPr="00FC664C">
            <w:rPr>
              <w:rFonts w:ascii="Palatino Linotype" w:hAnsi="Palatino Linotype" w:eastAsiaTheme="majorEastAsia" w:cstheme="minorHAnsi"/>
              <w:b/>
              <w:bCs/>
              <w:sz w:val="32"/>
              <w:szCs w:val="32"/>
            </w:rPr>
            <w:t>Sommario</w:t>
          </w:r>
        </w:p>
        <w:p w:rsidRPr="00FC664C" w:rsidR="00DE4EB7" w:rsidP="00DE4EB7" w:rsidRDefault="00DE4EB7" w14:paraId="4B3E5155" w14:textId="7777777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:rsidRPr="00FC664C" w:rsidR="005A05BF" w:rsidRDefault="00DE4EB7" w14:paraId="23E84352" w14:textId="6FB4183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FC664C">
            <w:rPr>
              <w:rFonts w:ascii="Palatino Linotype" w:hAnsi="Palatino Linotype" w:cstheme="minorHAnsi"/>
            </w:rPr>
            <w:fldChar w:fldCharType="begin"/>
          </w:r>
          <w:r w:rsidRPr="00FC664C">
            <w:rPr>
              <w:rFonts w:ascii="Palatino Linotype" w:hAnsi="Palatino Linotype" w:cstheme="minorHAnsi"/>
            </w:rPr>
            <w:instrText xml:space="preserve"> TOC \o "1-3" \h \z \u </w:instrText>
          </w:r>
          <w:r w:rsidRPr="00FC664C">
            <w:rPr>
              <w:rFonts w:ascii="Palatino Linotype" w:hAnsi="Palatino Linotype" w:cstheme="minorHAnsi"/>
            </w:rPr>
            <w:fldChar w:fldCharType="separate"/>
          </w:r>
          <w:hyperlink w:history="1" w:anchor="_Toc193119458">
            <w:r w:rsidRPr="00FC664C" w:rsidR="005A05BF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Pr="00FC664C" w:rsidR="005A05BF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 w:rsidR="005A05BF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Pr="00FC664C" w:rsidR="005A05BF">
              <w:rPr>
                <w:noProof/>
                <w:webHidden/>
              </w:rPr>
              <w:tab/>
            </w:r>
            <w:r w:rsidRPr="00FC664C" w:rsidR="005A05BF">
              <w:rPr>
                <w:noProof/>
                <w:webHidden/>
              </w:rPr>
              <w:fldChar w:fldCharType="begin"/>
            </w:r>
            <w:r w:rsidRPr="00FC664C" w:rsidR="005A05BF">
              <w:rPr>
                <w:noProof/>
                <w:webHidden/>
              </w:rPr>
              <w:instrText xml:space="preserve"> PAGEREF _Toc193119458 \h </w:instrText>
            </w:r>
            <w:r w:rsidRPr="00FC664C" w:rsidR="005A05BF">
              <w:rPr>
                <w:noProof/>
                <w:webHidden/>
              </w:rPr>
            </w:r>
            <w:r w:rsidRPr="00FC664C" w:rsidR="005A05BF">
              <w:rPr>
                <w:noProof/>
                <w:webHidden/>
              </w:rPr>
              <w:fldChar w:fldCharType="separate"/>
            </w:r>
            <w:r w:rsidRPr="00FC664C" w:rsidR="005A05BF">
              <w:rPr>
                <w:noProof/>
                <w:webHidden/>
              </w:rPr>
              <w:t>3</w:t>
            </w:r>
            <w:r w:rsidRPr="00FC664C" w:rsidR="005A05BF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206B54F1" w14:textId="52157111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59">
            <w:r w:rsidRPr="00FC664C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FC664C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_Toc193119459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5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50A66536" w14:textId="02A3C240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0"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FC664C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_Toc193119460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5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1A85A348" w14:textId="00D2D709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1">
            <w:r w:rsidRPr="00FC664C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FC664C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_Toc193119461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6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13D5D2C2" w14:textId="3F5D162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2">
            <w:r w:rsidRPr="00FC664C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FC664C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_Toc193119462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6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0D03088A" w14:textId="13358B1B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3"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FC664C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_Toc193119463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6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486B421E" w14:textId="4B5688DE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4"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FC664C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_Toc193119464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8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55D44446" w14:textId="69737754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5"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FC664C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_Toc193119465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11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4B4C274B" w14:textId="48901FDA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6"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FC664C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_Toc193119466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11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5A05BF" w:rsidRDefault="005A05BF" w14:paraId="438C375F" w14:textId="09E00B78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119467"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FC664C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FC664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FC664C">
              <w:rPr>
                <w:noProof/>
                <w:webHidden/>
              </w:rPr>
              <w:tab/>
            </w:r>
            <w:r w:rsidRPr="00FC664C">
              <w:rPr>
                <w:noProof/>
                <w:webHidden/>
              </w:rPr>
              <w:fldChar w:fldCharType="begin"/>
            </w:r>
            <w:r w:rsidRPr="00FC664C">
              <w:rPr>
                <w:noProof/>
                <w:webHidden/>
              </w:rPr>
              <w:instrText xml:space="preserve"> PAGEREF _Toc193119467 \h </w:instrText>
            </w:r>
            <w:r w:rsidRPr="00FC664C">
              <w:rPr>
                <w:noProof/>
                <w:webHidden/>
              </w:rPr>
            </w:r>
            <w:r w:rsidRPr="00FC664C">
              <w:rPr>
                <w:noProof/>
                <w:webHidden/>
              </w:rPr>
              <w:fldChar w:fldCharType="separate"/>
            </w:r>
            <w:r w:rsidRPr="00FC664C">
              <w:rPr>
                <w:noProof/>
                <w:webHidden/>
              </w:rPr>
              <w:t>11</w:t>
            </w:r>
            <w:r w:rsidRPr="00FC664C">
              <w:rPr>
                <w:noProof/>
                <w:webHidden/>
              </w:rPr>
              <w:fldChar w:fldCharType="end"/>
            </w:r>
          </w:hyperlink>
        </w:p>
        <w:p w:rsidRPr="00FC664C" w:rsidR="00DE4EB7" w:rsidP="00DE4EB7" w:rsidRDefault="00DE4EB7" w14:paraId="5448C721" w14:textId="75350A28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FC664C">
            <w:rPr>
              <w:rFonts w:ascii="Palatino Linotype" w:hAnsi="Palatino Linotype" w:cstheme="minorHAnsi"/>
            </w:rPr>
            <w:fldChar w:fldCharType="end"/>
          </w:r>
        </w:p>
      </w:sdtContent>
    </w:sdt>
    <w:p w:rsidRPr="00FC664C" w:rsidR="00DE4EB7" w:rsidP="00DE4EB7" w:rsidRDefault="00DE4EB7" w14:paraId="070C1808" w14:textId="77777777">
      <w:pPr>
        <w:rPr>
          <w:rFonts w:ascii="Palatino Linotype" w:hAnsi="Palatino Linotype"/>
        </w:rPr>
      </w:pPr>
    </w:p>
    <w:p w:rsidRPr="00FC664C" w:rsidR="00DE4EB7" w:rsidP="00DE4EB7" w:rsidRDefault="00DE4EB7" w14:paraId="7602929E" w14:textId="77777777">
      <w:pPr>
        <w:rPr>
          <w:rFonts w:ascii="Palatino Linotype" w:hAnsi="Palatino Linotype"/>
        </w:rPr>
      </w:pPr>
    </w:p>
    <w:p w:rsidRPr="00FC664C" w:rsidR="00DE4EB7" w:rsidP="00DE4EB7" w:rsidRDefault="00DE4EB7" w14:paraId="5BBF9B94" w14:textId="77777777">
      <w:pPr>
        <w:rPr>
          <w:rFonts w:ascii="Palatino Linotype" w:hAnsi="Palatino Linotype"/>
        </w:rPr>
      </w:pPr>
    </w:p>
    <w:p w:rsidRPr="00FC664C" w:rsidR="0000165D" w:rsidP="00DE4EB7" w:rsidRDefault="0000165D" w14:paraId="791FFC8D" w14:textId="2CC62D16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FC664C">
        <w:rPr>
          <w:rFonts w:ascii="Palatino Linotype" w:hAnsi="Palatino Linotype" w:cstheme="minorHAnsi"/>
        </w:rPr>
        <w:br w:type="page"/>
      </w:r>
    </w:p>
    <w:p w:rsidRPr="00FC664C" w:rsidR="00AA5D6B" w:rsidP="002E3B11" w:rsidRDefault="0000165D" w14:paraId="12C6DDCE" w14:textId="02DC8A5F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name="_Toc193119458" w:id="0"/>
      <w:r w:rsidRPr="00FC664C">
        <w:rPr>
          <w:rFonts w:ascii="Palatino Linotype" w:hAnsi="Palatino Linotype" w:cstheme="minorHAnsi"/>
        </w:rPr>
        <w:t>Scheda di sintesi d</w:t>
      </w:r>
      <w:r w:rsidRPr="00FC664C" w:rsidR="00B51B57">
        <w:rPr>
          <w:rFonts w:ascii="Palatino Linotype" w:hAnsi="Palatino Linotype" w:cstheme="minorHAnsi"/>
        </w:rPr>
        <w:t>ei dati identificativi</w:t>
      </w:r>
      <w:bookmarkEnd w:id="0"/>
      <w:r w:rsidRPr="00FC664C" w:rsidR="0066382A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93"/>
        <w:gridCol w:w="5113"/>
      </w:tblGrid>
      <w:tr w:rsidRPr="00FC664C" w:rsidR="00B51B57" w:rsidTr="39B9F382" w14:paraId="6E5B7CA5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51B57" w:rsidRDefault="00B51B57" w14:paraId="227C126F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113" w:type="dxa"/>
            <w:tcMar/>
            <w:vAlign w:val="center"/>
          </w:tcPr>
          <w:p w:rsidRPr="00FC664C" w:rsidR="00B51B57" w:rsidP="00E74DDF" w:rsidRDefault="00B51B57" w14:paraId="0CDBFBE7" w14:textId="1A6F8C20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Ministero della Giustizia – </w:t>
            </w:r>
            <w:r w:rsidRPr="00FC664C" w:rsidR="37BFB7C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Dipartimento per l’innovazione tecnologica della giustizia</w:t>
            </w:r>
          </w:p>
        </w:tc>
      </w:tr>
      <w:tr w:rsidRPr="00FC664C" w:rsidR="00B51B57" w:rsidTr="39B9F382" w14:paraId="4502D465" w14:textId="77777777">
        <w:trPr>
          <w:trHeight w:val="502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51B57" w:rsidRDefault="00B51B57" w14:paraId="25E3E7D7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113" w:type="dxa"/>
            <w:tcMar/>
          </w:tcPr>
          <w:p w:rsidRPr="00FC664C" w:rsidR="00B51B57" w:rsidP="00E74DDF" w:rsidRDefault="00BC19D8" w14:paraId="04978CD7" w14:textId="33C6DFF4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Accordo </w:t>
            </w:r>
            <w:r w:rsidRPr="00FC664C" w:rsidR="3F292377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Quadro per</w:t>
            </w: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C664C" w:rsidR="003966F6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 di progettazione e gestione dei concorsi pubblici del Ministero della Giustizia</w:t>
            </w:r>
          </w:p>
        </w:tc>
      </w:tr>
      <w:tr w:rsidRPr="00FC664C" w:rsidR="00B51B57" w:rsidTr="39B9F382" w14:paraId="38760E71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51B57" w:rsidP="00B51B57" w:rsidRDefault="00B51B57" w14:paraId="0C8FFD2B" w14:textId="06E1C4B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113" w:type="dxa"/>
            <w:tcMar/>
            <w:vAlign w:val="center"/>
          </w:tcPr>
          <w:p w:rsidRPr="00FC664C" w:rsidR="00B51B57" w:rsidP="00E74DDF" w:rsidRDefault="00C77C34" w14:paraId="0AF01C30" w14:textId="79F188FA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9356762444</w:t>
            </w:r>
          </w:p>
        </w:tc>
      </w:tr>
      <w:tr w:rsidRPr="00FC664C" w:rsidR="003162F0" w:rsidTr="39B9F382" w14:paraId="6A8E9D7F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162F0" w:rsidP="003162F0" w:rsidRDefault="00774E77" w14:paraId="00A25030" w14:textId="6F5ACB6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Codice e oggetto e data del parere di riferimento AGID (se presente</w:t>
            </w:r>
            <w:r w:rsidRPr="00FC664C" w:rsidR="00113A8A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)</w:t>
            </w:r>
          </w:p>
        </w:tc>
        <w:tc>
          <w:tcPr>
            <w:tcW w:w="5113" w:type="dxa"/>
            <w:tcMar/>
            <w:vAlign w:val="center"/>
          </w:tcPr>
          <w:p w:rsidRPr="00FC664C" w:rsidR="003162F0" w:rsidP="00AB35A2" w:rsidRDefault="00AB35A2" w14:paraId="6DEAFA3B" w14:textId="72117BD5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Parere n. 1/2023 _ Ministero della Giustizia _ Procedura di gara relativa alla digitalizzazione dei concorsi del Ministero della Giustizia. - prot.n. 0000929 del 25/01/2023 - AGID</w:t>
            </w:r>
          </w:p>
        </w:tc>
      </w:tr>
      <w:tr w:rsidRPr="00FC664C" w:rsidR="00F7410A" w:rsidTr="39B9F382" w14:paraId="27FE6AB9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F7410A" w:rsidP="00F7410A" w:rsidRDefault="00F7410A" w14:paraId="29E6B3F7" w14:textId="26982C4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13" w:type="dxa"/>
            <w:tcMar/>
            <w:vAlign w:val="center"/>
          </w:tcPr>
          <w:p w:rsidRPr="00FC664C" w:rsidR="00CA25A0" w:rsidP="00E74DDF" w:rsidRDefault="003966F6" w14:paraId="1292E240" w14:textId="7EF607D0">
            <w:pPr>
              <w:pStyle w:val="TableParagraph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8.114.754,10 </w:t>
            </w:r>
            <w:r w:rsidRPr="00FC664C">
              <w:rPr>
                <w:rFonts w:ascii="Palatino Linotype" w:hAnsi="Palatino Linotype" w:cstheme="minorHAnsi"/>
                <w:lang w:val="it-IT"/>
              </w:rPr>
              <w:t>€</w:t>
            </w:r>
          </w:p>
        </w:tc>
      </w:tr>
      <w:tr w:rsidRPr="00FC664C" w:rsidR="00F7410A" w:rsidTr="39B9F382" w14:paraId="3438323E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F7410A" w:rsidP="00F7410A" w:rsidRDefault="00F7410A" w14:paraId="30EDBF99" w14:textId="6AE6F9D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13" w:type="dxa"/>
            <w:tcMar/>
            <w:vAlign w:val="center"/>
          </w:tcPr>
          <w:p w:rsidRPr="00FC664C" w:rsidR="00F7410A" w:rsidP="00D67170" w:rsidRDefault="00D67170" w14:paraId="2BDC0F00" w14:textId="10FA6F0E">
            <w:pPr>
              <w:pStyle w:val="TableParagraph"/>
              <w:rPr>
                <w:rFonts w:ascii="Palatino Linotype" w:hAnsi="Palatino Linotype" w:cstheme="minorHAnsi"/>
                <w:color w:val="000000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9.900.000,00 €</w:t>
            </w:r>
          </w:p>
        </w:tc>
      </w:tr>
      <w:tr w:rsidRPr="00FC664C" w:rsidR="00B51B57" w:rsidTr="39B9F382" w14:paraId="241CFDBD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51B57" w:rsidP="00B51B57" w:rsidRDefault="00B51B57" w14:paraId="221EA1EC" w14:textId="2E7414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113" w:type="dxa"/>
            <w:tcMar/>
            <w:vAlign w:val="center"/>
          </w:tcPr>
          <w:p w:rsidRPr="00FC664C" w:rsidR="00B51B57" w:rsidP="00E74DDF" w:rsidRDefault="00D67170" w14:paraId="0C368F1D" w14:textId="3C183C7B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DROMEDIAN S.R.L</w:t>
            </w:r>
            <w:r w:rsidRPr="00FC664C" w:rsidR="00BC19D8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in RTI con Converge</w:t>
            </w:r>
          </w:p>
        </w:tc>
      </w:tr>
      <w:tr w:rsidRPr="00FC664C" w:rsidR="00BA2C61" w:rsidTr="39B9F382" w14:paraId="2839420A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A2C61" w:rsidP="00BA2C61" w:rsidRDefault="00BA2C61" w14:paraId="15509D5C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Eventuali altri contratti collegati (quinto</w:t>
            </w:r>
          </w:p>
          <w:p w:rsidRPr="00FC664C" w:rsidR="00BA2C61" w:rsidP="00BA2C61" w:rsidRDefault="00BA2C61" w14:paraId="354453CE" w14:textId="50B1999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113" w:type="dxa"/>
            <w:tcMar/>
            <w:vAlign w:val="center"/>
          </w:tcPr>
          <w:p w:rsidRPr="00FC664C" w:rsidR="00BA2C61" w:rsidP="00E74DDF" w:rsidRDefault="00BC19D8" w14:paraId="194FDF61" w14:textId="721E1CA3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Non ci sono</w:t>
            </w:r>
            <w:r w:rsidRPr="00FC664C" w:rsidR="00DA315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C664C" w:rsidR="0084489E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</w:t>
            </w: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d’obbligo ed atti aggiuntivi </w:t>
            </w:r>
          </w:p>
        </w:tc>
      </w:tr>
      <w:tr w:rsidRPr="00FC664C" w:rsidR="00BA2C61" w:rsidTr="39B9F382" w14:paraId="2EEA6F86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A2C61" w:rsidP="00BA2C61" w:rsidRDefault="00BA2C61" w14:paraId="7D1F6B97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RUP – Responsabile Unico del</w:t>
            </w:r>
          </w:p>
          <w:p w:rsidRPr="00FC664C" w:rsidR="00BA2C61" w:rsidP="00BA2C61" w:rsidRDefault="00BA2C61" w14:paraId="57252876" w14:textId="396F6F3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113" w:type="dxa"/>
            <w:tcMar/>
            <w:vAlign w:val="center"/>
          </w:tcPr>
          <w:p w:rsidRPr="00FC664C" w:rsidR="00BA2C61" w:rsidP="00E74DDF" w:rsidRDefault="00AB35A2" w14:paraId="478E088A" w14:textId="648D912B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Luciano </w:t>
            </w:r>
            <w:r w:rsidRPr="00FC664C" w:rsidR="003A5881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Cinfrignini</w:t>
            </w:r>
          </w:p>
        </w:tc>
      </w:tr>
      <w:tr w:rsidRPr="00FC664C" w:rsidR="003F1611" w:rsidTr="39B9F382" w14:paraId="06BF52FB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4AAD1252" w14:textId="2A3ED9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00E74DDF" w:rsidRDefault="00BC19D8" w14:paraId="6CA4BBA3" w14:textId="3FAB8B75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Palmieri Annamaria</w:t>
            </w:r>
          </w:p>
        </w:tc>
      </w:tr>
      <w:tr w:rsidRPr="00FC664C" w:rsidR="003F1611" w:rsidTr="39B9F382" w14:paraId="0EBE05E0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43BCDEC7" w14:textId="2465A9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003F1611" w:rsidRDefault="00BC19D8" w14:paraId="3FBB47CB" w14:textId="7228185F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Versione </w:t>
            </w:r>
            <w:r w:rsidRPr="00FC664C" w:rsidR="00234578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1</w:t>
            </w:r>
          </w:p>
        </w:tc>
      </w:tr>
      <w:tr w:rsidRPr="00FC664C" w:rsidR="003F1611" w:rsidTr="39B9F382" w14:paraId="0256F833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78D9F188" w14:textId="386BF11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Numero progressivo della versione con evidenza delle variazioni intervenute (eventuale, in caso di riemissione)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003F1611" w:rsidRDefault="00BC19D8" w14:paraId="5C13E577" w14:textId="28AE56A9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Prima versione</w:t>
            </w:r>
          </w:p>
        </w:tc>
      </w:tr>
      <w:tr w:rsidRPr="00FC664C" w:rsidR="003F1611" w:rsidTr="39B9F382" w14:paraId="6A0D8383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5801F285" w14:textId="387FA43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Periodo di riferimento esaminato (dal … al …)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39B9F382" w:rsidRDefault="003A5881" w14:paraId="5DC1ACC2" w14:textId="69FEE253">
            <w:pPr>
              <w:pStyle w:val="TableParagraph"/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</w:pPr>
            <w:r w:rsidRPr="39B9F382" w:rsidR="003A5881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0</w:t>
            </w:r>
            <w:r w:rsidRPr="39B9F382" w:rsidR="3EB4F2BC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1/10/</w:t>
            </w:r>
            <w:r w:rsidRPr="39B9F382" w:rsidR="003A5881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202</w:t>
            </w:r>
            <w:r w:rsidRPr="39B9F382" w:rsidR="415CFE77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4</w:t>
            </w:r>
            <w:r w:rsidRPr="39B9F382" w:rsidR="003A5881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 xml:space="preserve"> </w:t>
            </w:r>
            <w:r w:rsidRPr="39B9F382" w:rsidR="005D0A14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–</w:t>
            </w:r>
            <w:r w:rsidRPr="39B9F382" w:rsidR="003A5881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 xml:space="preserve"> </w:t>
            </w:r>
            <w:r w:rsidRPr="39B9F382" w:rsidR="005D0A14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29</w:t>
            </w:r>
            <w:r w:rsidRPr="39B9F382" w:rsidR="5500B04A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/</w:t>
            </w:r>
            <w:r w:rsidRPr="39B9F382" w:rsidR="005D0A14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08</w:t>
            </w:r>
            <w:r w:rsidRPr="39B9F382" w:rsidR="10D5A235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/</w:t>
            </w:r>
            <w:r w:rsidRPr="39B9F382" w:rsidR="005D0A14">
              <w:rPr>
                <w:rFonts w:ascii="Palatino Linotype" w:hAnsi="Palatino Linotype" w:cs="Arial" w:cstheme="minorBidi"/>
                <w:sz w:val="24"/>
                <w:szCs w:val="24"/>
                <w:lang w:val="it-IT"/>
              </w:rPr>
              <w:t>2025</w:t>
            </w:r>
          </w:p>
        </w:tc>
      </w:tr>
      <w:tr w:rsidRPr="00FC664C" w:rsidR="003F1611" w:rsidTr="39B9F382" w14:paraId="0FA611E2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3EB02CFA" w14:textId="0C7D936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003F1611" w:rsidRDefault="00B71F12" w14:paraId="07BA42EC" w14:textId="29E04DDA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Antonella Ciriello</w:t>
            </w:r>
          </w:p>
        </w:tc>
      </w:tr>
      <w:tr w:rsidRPr="00FC664C" w:rsidR="003F1611" w:rsidTr="39B9F382" w14:paraId="56D064E7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37AB8AD1" w14:textId="5F03D892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003F1611" w:rsidRDefault="003A5881" w14:paraId="4AF93E1B" w14:textId="49AB4B49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Luigi Pagnotta</w:t>
            </w:r>
          </w:p>
        </w:tc>
      </w:tr>
      <w:tr w:rsidRPr="00FC664C" w:rsidR="003F1611" w:rsidTr="39B9F382" w14:paraId="58804106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42EADD4B" w14:textId="36B0F5B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39B9F382" w:rsidRDefault="005D0A14" w14:paraId="47385E23" w14:textId="63F60D6B">
            <w:pPr>
              <w:pStyle w:val="TableParagraph"/>
              <w:rPr>
                <w:rFonts w:ascii="Palatino Linotype" w:hAnsi="Palatino Linotype" w:cs="Calibri" w:cstheme="minorAscii"/>
                <w:sz w:val="24"/>
                <w:szCs w:val="24"/>
                <w:lang w:val="it-IT"/>
              </w:rPr>
            </w:pPr>
            <w:r w:rsidRPr="39B9F382" w:rsidR="005D0A14">
              <w:rPr>
                <w:rFonts w:ascii="Palatino Linotype" w:hAnsi="Palatino Linotype" w:cs="Calibri" w:cstheme="minorAscii"/>
                <w:sz w:val="24"/>
                <w:szCs w:val="24"/>
                <w:lang w:val="it-IT"/>
              </w:rPr>
              <w:t>29</w:t>
            </w:r>
            <w:r w:rsidRPr="39B9F382" w:rsidR="6D8C456F">
              <w:rPr>
                <w:rFonts w:ascii="Palatino Linotype" w:hAnsi="Palatino Linotype" w:cs="Calibri" w:cstheme="minorAscii"/>
                <w:sz w:val="24"/>
                <w:szCs w:val="24"/>
                <w:lang w:val="it-IT"/>
              </w:rPr>
              <w:t>/</w:t>
            </w:r>
            <w:r w:rsidRPr="39B9F382" w:rsidR="005D0A14">
              <w:rPr>
                <w:rFonts w:ascii="Palatino Linotype" w:hAnsi="Palatino Linotype" w:cs="Calibri" w:cstheme="minorAscii"/>
                <w:sz w:val="24"/>
                <w:szCs w:val="24"/>
                <w:lang w:val="it-IT"/>
              </w:rPr>
              <w:t>08</w:t>
            </w:r>
            <w:r w:rsidRPr="39B9F382" w:rsidR="19307FAD">
              <w:rPr>
                <w:rFonts w:ascii="Palatino Linotype" w:hAnsi="Palatino Linotype" w:cs="Calibri" w:cstheme="minorAscii"/>
                <w:sz w:val="24"/>
                <w:szCs w:val="24"/>
                <w:lang w:val="it-IT"/>
              </w:rPr>
              <w:t>/</w:t>
            </w:r>
            <w:r w:rsidRPr="39B9F382" w:rsidR="005D0A14">
              <w:rPr>
                <w:rFonts w:ascii="Palatino Linotype" w:hAnsi="Palatino Linotype" w:cs="Calibri" w:cstheme="minorAscii"/>
                <w:sz w:val="24"/>
                <w:szCs w:val="24"/>
                <w:lang w:val="it-IT"/>
              </w:rPr>
              <w:t>2025</w:t>
            </w:r>
          </w:p>
        </w:tc>
      </w:tr>
      <w:tr w:rsidRPr="00FC664C" w:rsidR="003F1611" w:rsidTr="39B9F382" w14:paraId="4BF10B84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3F1611" w:rsidP="003F1611" w:rsidRDefault="003F1611" w14:paraId="4850085F" w14:textId="38D6AC5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113" w:type="dxa"/>
            <w:tcMar/>
            <w:vAlign w:val="center"/>
          </w:tcPr>
          <w:p w:rsidRPr="00FC664C" w:rsidR="003F1611" w:rsidP="00354E43" w:rsidRDefault="003F1611" w14:paraId="415DF0F0" w14:textId="42D6DF0D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</w:tr>
      <w:tr w:rsidRPr="00FC664C" w:rsidR="00BC19D8" w:rsidTr="39B9F382" w14:paraId="3CE55E2C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C19D8" w:rsidP="00BC19D8" w:rsidRDefault="00BC19D8" w14:paraId="070EF023" w14:textId="3557EE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113" w:type="dxa"/>
            <w:tcMar/>
            <w:vAlign w:val="center"/>
          </w:tcPr>
          <w:p w:rsidRPr="00FC664C" w:rsidR="005307BB" w:rsidP="005307BB" w:rsidRDefault="00BC19D8" w14:paraId="18E8CB0C" w14:textId="794A5B10">
            <w:pPr>
              <w:pStyle w:val="TableParagraph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Accordo quadro p</w:t>
            </w:r>
            <w:r w:rsidRPr="00FC664C" w:rsidR="00300AD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er il</w:t>
            </w: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servizio di progettazione e gestione dei concorsi pubblici del Ministero della Giustizia</w:t>
            </w:r>
            <w:r w:rsidRPr="00FC664C" w:rsidR="005307B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. Il servizio prevede </w:t>
            </w:r>
            <w:r w:rsidRPr="00FC664C" w:rsidR="005307BB">
              <w:rPr>
                <w:rFonts w:ascii="Palatino Linotype" w:hAnsi="Palatino Linotype" w:cstheme="minorHAnsi"/>
                <w:lang w:val="it-IT"/>
              </w:rPr>
              <w:t xml:space="preserve">le seguenti </w:t>
            </w:r>
            <w:r w:rsidRPr="00FC664C" w:rsidR="00300ADC">
              <w:rPr>
                <w:rFonts w:ascii="Palatino Linotype" w:hAnsi="Palatino Linotype" w:cstheme="minorHAnsi"/>
                <w:lang w:val="it-IT"/>
              </w:rPr>
              <w:t>component</w:t>
            </w:r>
            <w:r w:rsidRPr="00FC664C" w:rsidR="005307BB">
              <w:rPr>
                <w:rFonts w:ascii="Palatino Linotype" w:hAnsi="Palatino Linotype" w:cstheme="minorHAnsi"/>
                <w:lang w:val="it-IT"/>
              </w:rPr>
              <w:t xml:space="preserve">: </w:t>
            </w:r>
          </w:p>
          <w:p w:rsidRPr="00FC664C" w:rsidR="005307BB" w:rsidP="005307BB" w:rsidRDefault="005307BB" w14:paraId="50FBBA79" w14:textId="77777777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• S1 - Servizio Iscrizione Concorso </w:t>
            </w:r>
          </w:p>
          <w:p w:rsidRPr="00FC664C" w:rsidR="005307BB" w:rsidP="005307BB" w:rsidRDefault="005307BB" w14:paraId="42779EDA" w14:textId="77777777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• S2 - Servizio Prove Scritte </w:t>
            </w:r>
          </w:p>
          <w:p w:rsidRPr="00FC664C" w:rsidR="005307BB" w:rsidP="005307BB" w:rsidRDefault="005307BB" w14:paraId="1C375D58" w14:textId="77777777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• S3 - Servizio Prove Orali •</w:t>
            </w:r>
          </w:p>
          <w:p w:rsidRPr="00FC664C" w:rsidR="005307BB" w:rsidP="005307BB" w:rsidRDefault="005307BB" w14:paraId="35C244C2" w14:textId="0215DFCD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S4 – Servizio di Consulenza giorno/persona per funzioni import/export dati </w:t>
            </w:r>
          </w:p>
          <w:p w:rsidRPr="00FC664C" w:rsidR="005307BB" w:rsidP="005307BB" w:rsidRDefault="004A7CBF" w14:paraId="0D47BD7C" w14:textId="3FB2DCAE">
            <w:pPr>
              <w:spacing w:after="257"/>
              <w:ind w:left="-5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Relativamente al</w:t>
            </w:r>
            <w:r w:rsidRPr="00FC664C" w:rsidR="005307BB">
              <w:rPr>
                <w:rFonts w:ascii="Palatino Linotype" w:hAnsi="Palatino Linotype" w:cstheme="minorHAnsi"/>
                <w:lang w:val="it-IT"/>
              </w:rPr>
              <w:t xml:space="preserve"> Servizio S2 – Servizio Prove Scritte, </w:t>
            </w:r>
            <w:r w:rsidRPr="00FC664C" w:rsidR="00763680">
              <w:rPr>
                <w:rFonts w:ascii="Palatino Linotype" w:hAnsi="Palatino Linotype" w:cstheme="minorHAnsi"/>
                <w:lang w:val="it-IT"/>
              </w:rPr>
              <w:t xml:space="preserve">sono previste le configurazioni </w:t>
            </w:r>
          </w:p>
          <w:p w:rsidRPr="00FC664C" w:rsidR="005307BB" w:rsidP="005307BB" w:rsidRDefault="005307BB" w14:paraId="143CEE61" w14:textId="77777777">
            <w:pPr>
              <w:widowControl/>
              <w:numPr>
                <w:ilvl w:val="0"/>
                <w:numId w:val="31"/>
              </w:numPr>
              <w:autoSpaceDE/>
              <w:autoSpaceDN/>
              <w:spacing w:after="99" w:line="254" w:lineRule="auto"/>
              <w:ind w:hanging="360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b/>
                <w:lang w:val="it-IT"/>
              </w:rPr>
              <w:t>S2.A1</w:t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– svolgimento della prova e consultazione della banca dati giuridica in modalità digitale su medesimo dispositivo. </w:t>
            </w:r>
          </w:p>
          <w:p w:rsidRPr="00FC664C" w:rsidR="005307BB" w:rsidP="005307BB" w:rsidRDefault="005307BB" w14:paraId="0091B8CA" w14:textId="77777777">
            <w:pPr>
              <w:widowControl/>
              <w:numPr>
                <w:ilvl w:val="0"/>
                <w:numId w:val="31"/>
              </w:numPr>
              <w:autoSpaceDE/>
              <w:autoSpaceDN/>
              <w:spacing w:after="96" w:line="254" w:lineRule="auto"/>
              <w:ind w:hanging="360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b/>
                <w:lang w:val="it-IT"/>
              </w:rPr>
              <w:t>S2.A2</w:t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– svolgimento della prova e consultazione della banca dati giuridica in modalità digitale su due dispositivi differenti. </w:t>
            </w:r>
          </w:p>
          <w:p w:rsidRPr="00FC664C" w:rsidR="005307BB" w:rsidP="005307BB" w:rsidRDefault="005307BB" w14:paraId="716ABDAD" w14:textId="77777777">
            <w:pPr>
              <w:widowControl/>
              <w:numPr>
                <w:ilvl w:val="0"/>
                <w:numId w:val="31"/>
              </w:numPr>
              <w:autoSpaceDE/>
              <w:autoSpaceDN/>
              <w:spacing w:after="96" w:line="254" w:lineRule="auto"/>
              <w:ind w:hanging="360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b/>
                <w:lang w:val="it-IT"/>
              </w:rPr>
              <w:t>S2.B</w:t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– svolgimento della prova in modalità digitale e consultazione della banca dati giuridica in modalità cartacea. </w:t>
            </w:r>
          </w:p>
          <w:p w:rsidRPr="00FC664C" w:rsidR="005307BB" w:rsidP="005307BB" w:rsidRDefault="005307BB" w14:paraId="26FB7AB4" w14:textId="77777777">
            <w:pPr>
              <w:widowControl/>
              <w:numPr>
                <w:ilvl w:val="0"/>
                <w:numId w:val="31"/>
              </w:numPr>
              <w:autoSpaceDE/>
              <w:autoSpaceDN/>
              <w:spacing w:after="163" w:line="254" w:lineRule="auto"/>
              <w:ind w:hanging="360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b/>
                <w:lang w:val="it-IT"/>
              </w:rPr>
              <w:t>S2.C</w:t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– svolgimento della prova in modalità cartacea e consultazione della banca dati giuridica in modalità digitale. </w:t>
            </w:r>
          </w:p>
          <w:p w:rsidRPr="00FC664C" w:rsidR="005307BB" w:rsidP="00BC19D8" w:rsidRDefault="005307BB" w14:paraId="631F2543" w14:textId="4FB35794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</w:tr>
      <w:tr w:rsidRPr="00FC664C" w:rsidR="00BC19D8" w:rsidTr="39B9F382" w14:paraId="1CECD743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C19D8" w:rsidP="00BC19D8" w:rsidRDefault="00BC19D8" w14:paraId="25F208D7" w14:textId="06C3996E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113" w:type="dxa"/>
            <w:tcMar/>
            <w:vAlign w:val="center"/>
          </w:tcPr>
          <w:p w:rsidRPr="00FC664C" w:rsidR="00BC19D8" w:rsidP="00BC19D8" w:rsidRDefault="00BC19D8" w14:paraId="5149F29A" w14:textId="17DEA303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26.06.2023 </w:t>
            </w:r>
          </w:p>
        </w:tc>
      </w:tr>
      <w:tr w:rsidRPr="00FC664C" w:rsidR="00BC19D8" w:rsidTr="39B9F382" w14:paraId="4BE981BE" w14:textId="77777777">
        <w:trPr>
          <w:trHeight w:val="680"/>
        </w:trPr>
        <w:tc>
          <w:tcPr>
            <w:tcW w:w="3993" w:type="dxa"/>
            <w:shd w:val="clear" w:color="auto" w:fill="D9E2F3" w:themeFill="accent1" w:themeFillTint="33"/>
            <w:tcMar/>
            <w:vAlign w:val="center"/>
          </w:tcPr>
          <w:p w:rsidRPr="00FC664C" w:rsidR="00BC19D8" w:rsidP="00BC19D8" w:rsidRDefault="00BC19D8" w14:paraId="1EF7491C" w14:textId="261D66A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113" w:type="dxa"/>
            <w:tcMar/>
            <w:vAlign w:val="center"/>
          </w:tcPr>
          <w:p w:rsidRPr="00FC664C" w:rsidR="00BC19D8" w:rsidP="00BC19D8" w:rsidRDefault="00BC19D8" w14:paraId="0FBC7537" w14:textId="55323E3B">
            <w:pPr>
              <w:pStyle w:val="TableParagraph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03.07.2023 – 02.07.2026</w:t>
            </w:r>
          </w:p>
        </w:tc>
      </w:tr>
    </w:tbl>
    <w:p w:rsidR="00FC664C" w:rsidP="00DE4EB7" w:rsidRDefault="00FC664C" w14:paraId="59E6A7FC" w14:textId="0FE57D84">
      <w:pPr>
        <w:rPr>
          <w:rFonts w:ascii="Palatino Linotype" w:hAnsi="Palatino Linotype" w:cstheme="minorHAnsi"/>
        </w:rPr>
      </w:pPr>
    </w:p>
    <w:p w:rsidRPr="00FC664C" w:rsidR="00DE4EB7" w:rsidP="00FC664C" w:rsidRDefault="00FC664C" w14:paraId="47F7FE59" w14:textId="724ACEB9">
      <w:pPr>
        <w:widowControl/>
        <w:autoSpaceDE/>
        <w:autoSpaceDN/>
        <w:spacing w:after="160" w:line="259" w:lineRule="auto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br w:type="page"/>
      </w:r>
    </w:p>
    <w:p w:rsidRPr="00FC664C" w:rsidR="000032D6" w:rsidP="00B768E1" w:rsidRDefault="00AA5D6B" w14:paraId="545302C6" w14:textId="74AB096E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3119459" w:id="1"/>
      <w:r w:rsidRPr="00FC664C">
        <w:rPr>
          <w:rFonts w:ascii="Palatino Linotype" w:hAnsi="Palatino Linotype" w:cstheme="minorHAnsi"/>
        </w:rPr>
        <w:t>E</w:t>
      </w:r>
      <w:r w:rsidRPr="00FC664C" w:rsidR="007A38E5">
        <w:rPr>
          <w:rFonts w:ascii="Palatino Linotype" w:hAnsi="Palatino Linotype" w:cstheme="minorHAnsi"/>
        </w:rPr>
        <w:t xml:space="preserve">xecutive </w:t>
      </w:r>
      <w:r w:rsidRPr="00FC664C">
        <w:rPr>
          <w:rFonts w:ascii="Palatino Linotype" w:hAnsi="Palatino Linotype" w:cstheme="minorHAnsi"/>
        </w:rPr>
        <w:t>S</w:t>
      </w:r>
      <w:r w:rsidRPr="00FC664C" w:rsidR="007A38E5">
        <w:rPr>
          <w:rFonts w:ascii="Palatino Linotype" w:hAnsi="Palatino Linotype" w:cstheme="minorHAnsi"/>
        </w:rPr>
        <w:t>ummary</w:t>
      </w:r>
      <w:bookmarkEnd w:id="1"/>
    </w:p>
    <w:p w:rsidRPr="00FC664C" w:rsidR="00233787" w:rsidP="00593588" w:rsidRDefault="00C850DC" w14:paraId="0DE66EA6" w14:textId="2EFA98E5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3119460" w:id="2"/>
      <w:r w:rsidRPr="00FC664C">
        <w:rPr>
          <w:rFonts w:ascii="Palatino Linotype" w:hAnsi="Palatino Linotype" w:eastAsia="Times New Roman" w:cstheme="minorHAnsi"/>
          <w:b/>
          <w:bCs/>
          <w:color w:val="auto"/>
        </w:rPr>
        <w:t>Descrizione Sommaria dell’iniziativa contrattuale</w:t>
      </w:r>
      <w:bookmarkEnd w:id="2"/>
    </w:p>
    <w:p w:rsidRPr="00FC664C" w:rsidR="00763680" w:rsidP="00AA47F5" w:rsidRDefault="00763680" w14:paraId="3EF0B179" w14:textId="1C7C3C00">
      <w:pPr>
        <w:ind w:left="-5"/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 xml:space="preserve">Il ministero </w:t>
      </w:r>
      <w:r w:rsidRPr="00FC664C" w:rsidR="0084489E">
        <w:rPr>
          <w:rFonts w:ascii="Palatino Linotype" w:hAnsi="Palatino Linotype" w:cstheme="minorHAnsi"/>
        </w:rPr>
        <w:t xml:space="preserve">con l’accordo quadro ha inteso </w:t>
      </w:r>
      <w:r w:rsidRPr="00FC664C">
        <w:rPr>
          <w:rFonts w:ascii="Palatino Linotype" w:hAnsi="Palatino Linotype" w:cstheme="minorHAnsi"/>
        </w:rPr>
        <w:t>realizzare un “Servizio di progettazione e gestione dei Concorsi Pubblici del Ministero della Giustizia” e che consiste nella gestione completamente digitale delle fasi in cui sono articolate le procedure di concorso del Ministero della Giustizia</w:t>
      </w:r>
      <w:r w:rsidRPr="00FC664C" w:rsidR="0084489E">
        <w:rPr>
          <w:rFonts w:ascii="Palatino Linotype" w:hAnsi="Palatino Linotype" w:cstheme="minorHAnsi"/>
        </w:rPr>
        <w:t>, i concorsi che il ministero della Giustizia sono elativi agli utenti interni compresi la magistratura e relativi ai diversi Dipartimenti che compongono il ministero della Giustizia</w:t>
      </w:r>
      <w:r w:rsidRPr="00FC664C" w:rsidR="00E3567E">
        <w:rPr>
          <w:rFonts w:ascii="Palatino Linotype" w:hAnsi="Palatino Linotype" w:cstheme="minorHAnsi"/>
        </w:rPr>
        <w:t>:</w:t>
      </w:r>
    </w:p>
    <w:p w:rsidRPr="00FC664C" w:rsidR="00E3567E" w:rsidP="00AA47F5" w:rsidRDefault="00E3567E" w14:paraId="2554A144" w14:textId="77777777">
      <w:pPr>
        <w:ind w:left="-5"/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 xml:space="preserve">− Dipartimento per l’Organizzazione Giudiziaria dei servizi, del personale e dei servizi (DOG); </w:t>
      </w:r>
    </w:p>
    <w:p w:rsidRPr="00FC664C" w:rsidR="00E3567E" w:rsidP="00AA47F5" w:rsidRDefault="00E3567E" w14:paraId="45ED00F2" w14:textId="77777777">
      <w:pPr>
        <w:ind w:left="-5"/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>− Dipartimento per gli Affari di Giustizia (DAG);</w:t>
      </w:r>
    </w:p>
    <w:p w:rsidRPr="00FC664C" w:rsidR="00E3567E" w:rsidP="00AA47F5" w:rsidRDefault="00E3567E" w14:paraId="65169C9F" w14:textId="3ABB7E67">
      <w:pPr>
        <w:ind w:left="-5"/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 xml:space="preserve"> − Dipartimento per l’Amministrazione Penitenziaria (DAP).</w:t>
      </w:r>
    </w:p>
    <w:p w:rsidRPr="00FC664C" w:rsidR="00763680" w:rsidP="00AA47F5" w:rsidRDefault="00763680" w14:paraId="39B89E68" w14:textId="42BA175D">
      <w:pPr>
        <w:ind w:left="-5"/>
        <w:jc w:val="both"/>
        <w:rPr>
          <w:rFonts w:ascii="Palatino Linotype" w:hAnsi="Palatino Linotype" w:eastAsia="Calibri" w:cstheme="minorHAnsi"/>
        </w:rPr>
      </w:pPr>
      <w:r w:rsidRPr="00FC664C">
        <w:rPr>
          <w:rFonts w:ascii="Palatino Linotype" w:hAnsi="Palatino Linotype" w:cstheme="minorHAnsi"/>
        </w:rPr>
        <w:t xml:space="preserve">Oggetto dell’accordo </w:t>
      </w:r>
      <w:r w:rsidRPr="00FC664C" w:rsidR="00CA2CE5">
        <w:rPr>
          <w:rFonts w:ascii="Palatino Linotype" w:hAnsi="Palatino Linotype" w:cstheme="minorHAnsi"/>
        </w:rPr>
        <w:t>quadro è</w:t>
      </w:r>
      <w:r w:rsidRPr="00FC664C">
        <w:rPr>
          <w:rFonts w:ascii="Palatino Linotype" w:hAnsi="Palatino Linotype" w:cstheme="minorHAnsi"/>
        </w:rPr>
        <w:t xml:space="preserve"> la progettazione di un servizio integrato che possa apportare un significativo miglioramento della gestione del ciclo di vita di concorsi pubblici per la selezione di figure ad elevata </w:t>
      </w:r>
      <w:r w:rsidRPr="00FC664C" w:rsidR="00CA2CE5">
        <w:rPr>
          <w:rFonts w:ascii="Palatino Linotype" w:hAnsi="Palatino Linotype" w:cstheme="minorHAnsi"/>
        </w:rPr>
        <w:t>professionalità</w:t>
      </w:r>
      <w:r w:rsidRPr="00FC664C" w:rsidR="00CA2CE5">
        <w:rPr>
          <w:rFonts w:ascii="Palatino Linotype" w:hAnsi="Palatino Linotype" w:eastAsia="Calibri" w:cstheme="minorHAnsi"/>
        </w:rPr>
        <w:t>,</w:t>
      </w:r>
      <w:r w:rsidRPr="00FC664C" w:rsidR="0084489E">
        <w:rPr>
          <w:rFonts w:ascii="Palatino Linotype" w:hAnsi="Palatino Linotype" w:eastAsia="Calibri" w:cstheme="minorHAnsi"/>
        </w:rPr>
        <w:t xml:space="preserve"> l’accordo quadro </w:t>
      </w:r>
    </w:p>
    <w:p w:rsidRPr="00FC664C" w:rsidR="0084489E" w:rsidP="00763680" w:rsidRDefault="0084489E" w14:paraId="5B4209D6" w14:textId="77777777">
      <w:pPr>
        <w:ind w:left="-5"/>
        <w:rPr>
          <w:rFonts w:ascii="Palatino Linotype" w:hAnsi="Palatino Linotype" w:cstheme="minorHAnsi"/>
        </w:rPr>
      </w:pPr>
    </w:p>
    <w:p w:rsidRPr="00FC664C" w:rsidR="00763680" w:rsidP="00763680" w:rsidRDefault="00763680" w14:paraId="205A9D00" w14:textId="2143DE98">
      <w:pPr>
        <w:spacing w:after="252" w:line="259" w:lineRule="auto"/>
        <w:ind w:left="-5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 xml:space="preserve">L’Amministrazione </w:t>
      </w:r>
      <w:r w:rsidRPr="00FC664C" w:rsidR="0084489E">
        <w:rPr>
          <w:rFonts w:ascii="Palatino Linotype" w:hAnsi="Palatino Linotype" w:cstheme="minorHAnsi"/>
        </w:rPr>
        <w:t xml:space="preserve">con il servizio </w:t>
      </w:r>
      <w:r w:rsidRPr="00FC664C" w:rsidR="00CA2CE5">
        <w:rPr>
          <w:rFonts w:ascii="Palatino Linotype" w:hAnsi="Palatino Linotype" w:cstheme="minorHAnsi"/>
        </w:rPr>
        <w:t>richiesto ha</w:t>
      </w:r>
      <w:r w:rsidRPr="00FC664C" w:rsidR="00AA47F5">
        <w:rPr>
          <w:rFonts w:ascii="Palatino Linotype" w:hAnsi="Palatino Linotype" w:cstheme="minorHAnsi"/>
        </w:rPr>
        <w:t xml:space="preserve"> come obiettivo la gestione informatica del</w:t>
      </w:r>
      <w:r w:rsidRPr="00FC664C">
        <w:rPr>
          <w:rFonts w:ascii="Palatino Linotype" w:hAnsi="Palatino Linotype" w:cstheme="minorHAnsi"/>
        </w:rPr>
        <w:t>l’intero ciclo vita delle procedure di concorso</w:t>
      </w:r>
      <w:r w:rsidRPr="00FC664C" w:rsidR="00AA47F5">
        <w:rPr>
          <w:rFonts w:ascii="Palatino Linotype" w:hAnsi="Palatino Linotype" w:cstheme="minorHAnsi"/>
        </w:rPr>
        <w:t xml:space="preserve"> e sono stati </w:t>
      </w:r>
      <w:proofErr w:type="gramStart"/>
      <w:r w:rsidRPr="00FC664C" w:rsidR="00AA47F5">
        <w:rPr>
          <w:rFonts w:ascii="Palatino Linotype" w:hAnsi="Palatino Linotype" w:cstheme="minorHAnsi"/>
        </w:rPr>
        <w:t xml:space="preserve">valutati </w:t>
      </w:r>
      <w:r w:rsidRPr="00FC664C">
        <w:rPr>
          <w:rFonts w:ascii="Palatino Linotype" w:hAnsi="Palatino Linotype" w:cstheme="minorHAnsi"/>
        </w:rPr>
        <w:t xml:space="preserve"> i</w:t>
      </w:r>
      <w:proofErr w:type="gramEnd"/>
      <w:r w:rsidRPr="00FC664C">
        <w:rPr>
          <w:rFonts w:ascii="Palatino Linotype" w:hAnsi="Palatino Linotype" w:cstheme="minorHAnsi"/>
        </w:rPr>
        <w:t xml:space="preserve"> seguenti benefici:</w:t>
      </w:r>
      <w:r w:rsidRPr="00FC664C">
        <w:rPr>
          <w:rFonts w:ascii="Palatino Linotype" w:hAnsi="Palatino Linotype" w:eastAsia="Calibri" w:cstheme="minorHAnsi"/>
        </w:rPr>
        <w:t xml:space="preserve"> </w:t>
      </w:r>
    </w:p>
    <w:p w:rsidRPr="00FC664C" w:rsidR="00763680" w:rsidP="00763680" w:rsidRDefault="00763680" w14:paraId="4F45D2A7" w14:textId="77777777">
      <w:pPr>
        <w:widowControl/>
        <w:numPr>
          <w:ilvl w:val="0"/>
          <w:numId w:val="32"/>
        </w:numPr>
        <w:autoSpaceDE/>
        <w:autoSpaceDN/>
        <w:spacing w:after="96" w:line="254" w:lineRule="auto"/>
        <w:ind w:hanging="360"/>
        <w:jc w:val="both"/>
        <w:rPr>
          <w:rFonts w:ascii="Palatino Linotype" w:hAnsi="Palatino Linotype" w:cstheme="minorHAnsi"/>
          <w:bCs/>
        </w:rPr>
      </w:pPr>
      <w:r w:rsidRPr="00FC664C">
        <w:rPr>
          <w:rFonts w:ascii="Palatino Linotype" w:hAnsi="Palatino Linotype" w:cstheme="minorHAnsi"/>
          <w:bCs/>
        </w:rPr>
        <w:t xml:space="preserve">inclusività, intendendo la capacità di estendere a quanti più soggetti possibili la partecipazione al concorso; </w:t>
      </w:r>
    </w:p>
    <w:p w:rsidRPr="00FC664C" w:rsidR="00763680" w:rsidP="00763680" w:rsidRDefault="00763680" w14:paraId="44AF3FB6" w14:textId="77777777">
      <w:pPr>
        <w:widowControl/>
        <w:numPr>
          <w:ilvl w:val="0"/>
          <w:numId w:val="32"/>
        </w:numPr>
        <w:autoSpaceDE/>
        <w:autoSpaceDN/>
        <w:spacing w:after="99" w:line="254" w:lineRule="auto"/>
        <w:ind w:hanging="360"/>
        <w:jc w:val="both"/>
        <w:rPr>
          <w:rFonts w:ascii="Palatino Linotype" w:hAnsi="Palatino Linotype" w:cstheme="minorHAnsi"/>
          <w:bCs/>
        </w:rPr>
      </w:pPr>
      <w:r w:rsidRPr="00FC664C">
        <w:rPr>
          <w:rFonts w:ascii="Palatino Linotype" w:hAnsi="Palatino Linotype" w:cstheme="minorHAnsi"/>
          <w:bCs/>
        </w:rPr>
        <w:t xml:space="preserve">equità di trattamento dei candidati, intendendo la capacità di dare a tutti i candidati le medesime opportunità; </w:t>
      </w:r>
    </w:p>
    <w:p w:rsidRPr="00FC664C" w:rsidR="00763680" w:rsidP="00763680" w:rsidRDefault="00763680" w14:paraId="122C0A4D" w14:textId="77777777">
      <w:pPr>
        <w:widowControl/>
        <w:numPr>
          <w:ilvl w:val="0"/>
          <w:numId w:val="32"/>
        </w:numPr>
        <w:autoSpaceDE/>
        <w:autoSpaceDN/>
        <w:spacing w:after="39" w:line="256" w:lineRule="auto"/>
        <w:ind w:hanging="360"/>
        <w:jc w:val="both"/>
        <w:rPr>
          <w:rFonts w:ascii="Palatino Linotype" w:hAnsi="Palatino Linotype" w:cstheme="minorHAnsi"/>
          <w:bCs/>
        </w:rPr>
      </w:pPr>
      <w:r w:rsidRPr="00FC664C">
        <w:rPr>
          <w:rFonts w:ascii="Palatino Linotype" w:hAnsi="Palatino Linotype" w:cstheme="minorHAnsi"/>
          <w:bCs/>
        </w:rPr>
        <w:t xml:space="preserve">robustezza rispetto a comportamenti non regolari degli attori che partecipano alla procedura;  </w:t>
      </w:r>
    </w:p>
    <w:p w:rsidRPr="00FC664C" w:rsidR="00763680" w:rsidP="00763680" w:rsidRDefault="00763680" w14:paraId="3E93F601" w14:textId="77777777">
      <w:pPr>
        <w:widowControl/>
        <w:numPr>
          <w:ilvl w:val="0"/>
          <w:numId w:val="32"/>
        </w:numPr>
        <w:autoSpaceDE/>
        <w:autoSpaceDN/>
        <w:spacing w:after="163" w:line="254" w:lineRule="auto"/>
        <w:ind w:hanging="360"/>
        <w:jc w:val="both"/>
        <w:rPr>
          <w:rFonts w:ascii="Palatino Linotype" w:hAnsi="Palatino Linotype" w:cstheme="minorHAnsi"/>
          <w:bCs/>
        </w:rPr>
      </w:pPr>
      <w:r w:rsidRPr="00FC664C">
        <w:rPr>
          <w:rFonts w:ascii="Palatino Linotype" w:hAnsi="Palatino Linotype" w:cstheme="minorHAnsi"/>
          <w:bCs/>
        </w:rPr>
        <w:t xml:space="preserve">tempi di esecuzione della procedura, delle fasi e delle attività che la compongono.  </w:t>
      </w:r>
    </w:p>
    <w:p w:rsidRPr="00FC664C" w:rsidR="001E4C77" w:rsidP="00233787" w:rsidRDefault="0084489E" w14:paraId="102C3A15" w14:textId="46A0385B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 xml:space="preserve">La durata stimata dell’Accordo Quadro è di 3 (tre) anni, decorrenti dalla data di stipula dell’Accordo Quadro stesso ai sensi dell’art. 32, comma 8, del D.Lgs. n. 50/2016 e </w:t>
      </w:r>
      <w:r w:rsidRPr="00FC664C" w:rsidR="00CA2CE5">
        <w:rPr>
          <w:rFonts w:ascii="Palatino Linotype" w:hAnsi="Palatino Linotype" w:cstheme="minorHAnsi"/>
        </w:rPr>
        <w:t>il valore</w:t>
      </w:r>
      <w:r w:rsidRPr="00FC664C">
        <w:rPr>
          <w:rFonts w:ascii="Palatino Linotype" w:hAnsi="Palatino Linotype" w:cstheme="minorHAnsi"/>
        </w:rPr>
        <w:t xml:space="preserve"> complessivo dell’Accordo Quadro è stimato in € 8.114.754,</w:t>
      </w:r>
      <w:proofErr w:type="gramStart"/>
      <w:r w:rsidRPr="00FC664C">
        <w:rPr>
          <w:rFonts w:ascii="Palatino Linotype" w:hAnsi="Palatino Linotype" w:cstheme="minorHAnsi"/>
        </w:rPr>
        <w:t>10  IVA</w:t>
      </w:r>
      <w:proofErr w:type="gramEnd"/>
      <w:r w:rsidRPr="00FC664C">
        <w:rPr>
          <w:rFonts w:ascii="Palatino Linotype" w:hAnsi="Palatino Linotype" w:cstheme="minorHAnsi"/>
        </w:rPr>
        <w:t xml:space="preserve"> esclusa.</w:t>
      </w:r>
    </w:p>
    <w:p w:rsidRPr="00FC664C" w:rsidR="00E3567E" w:rsidP="00E3567E" w:rsidRDefault="00E3567E" w14:paraId="7065C781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 xml:space="preserve">L’iniziativa si inquadra in un più ampio processo di trasformazione digitale dei procedimenti del </w:t>
      </w:r>
    </w:p>
    <w:p w:rsidRPr="00FC664C" w:rsidR="00E3567E" w:rsidP="572D5DAA" w:rsidRDefault="00E3567E" w14:paraId="26EE4094" w14:textId="62F2520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Bidi"/>
        </w:rPr>
      </w:pPr>
      <w:r w:rsidRPr="00FC664C">
        <w:rPr>
          <w:rFonts w:ascii="Palatino Linotype" w:hAnsi="Palatino Linotype" w:cstheme="minorBidi"/>
        </w:rPr>
        <w:t>Ministero della Giustizia in logica cloud first, e risulta pertanto in linea con gli obiettivi del Piano Triennale e del CAD</w:t>
      </w:r>
      <w:r w:rsidRPr="00FC664C" w:rsidR="00AA47F5">
        <w:rPr>
          <w:rFonts w:ascii="Palatino Linotype" w:hAnsi="Palatino Linotype" w:cstheme="minorBidi"/>
        </w:rPr>
        <w:t>.</w:t>
      </w:r>
    </w:p>
    <w:p w:rsidRPr="00FC664C" w:rsidR="0084489E" w:rsidP="00233787" w:rsidRDefault="0084489E" w14:paraId="323BEE22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:rsidRPr="00FC664C" w:rsidR="00474D52" w:rsidP="00474D52" w:rsidRDefault="00233787" w14:paraId="0FA44F7F" w14:textId="47BC419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3119461" w:id="3"/>
      <w:r w:rsidRPr="00FC664C">
        <w:rPr>
          <w:rFonts w:ascii="Palatino Linotype" w:hAnsi="Palatino Linotype" w:cstheme="minorHAnsi"/>
        </w:rPr>
        <w:t>O</w:t>
      </w:r>
      <w:r w:rsidRPr="00FC664C" w:rsidR="007A38E5">
        <w:rPr>
          <w:rFonts w:ascii="Palatino Linotype" w:hAnsi="Palatino Linotype" w:cstheme="minorHAnsi"/>
        </w:rPr>
        <w:t>biettivi Contrattuali</w:t>
      </w:r>
      <w:bookmarkEnd w:id="3"/>
    </w:p>
    <w:p w:rsidRPr="00FC664C" w:rsidR="008F11DE" w:rsidP="008F11DE" w:rsidRDefault="008F11DE" w14:paraId="787CE64D" w14:textId="6A9C1985">
      <w:pPr>
        <w:pStyle w:val="Titolo1"/>
        <w:ind w:left="720" w:firstLine="0"/>
        <w:rPr>
          <w:rFonts w:ascii="Palatino Linotype" w:hAnsi="Palatino Linotype" w:cstheme="minorHAnsi"/>
        </w:rPr>
      </w:pPr>
    </w:p>
    <w:p w:rsidRPr="00FC664C" w:rsidR="008F11DE" w:rsidP="008F11DE" w:rsidRDefault="00C44553" w14:paraId="018C05C5" w14:textId="4A765996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 xml:space="preserve">Dall’avvio dell’accordo quadro </w:t>
      </w:r>
      <w:r w:rsidRPr="00FC664C" w:rsidR="008F11DE">
        <w:rPr>
          <w:rFonts w:ascii="Palatino Linotype" w:hAnsi="Palatino Linotype" w:cstheme="minorHAnsi"/>
        </w:rPr>
        <w:t xml:space="preserve">sono emerse le esigenze del Dipartimento dell’Amministrazione </w:t>
      </w:r>
      <w:proofErr w:type="gramStart"/>
      <w:r w:rsidRPr="00FC664C" w:rsidR="008F11DE">
        <w:rPr>
          <w:rFonts w:ascii="Palatino Linotype" w:hAnsi="Palatino Linotype" w:cstheme="minorHAnsi"/>
        </w:rPr>
        <w:t>Penitenziaria  e</w:t>
      </w:r>
      <w:proofErr w:type="gramEnd"/>
      <w:r w:rsidRPr="00FC664C" w:rsidR="008F11DE">
        <w:rPr>
          <w:rFonts w:ascii="Palatino Linotype" w:hAnsi="Palatino Linotype" w:cstheme="minorHAnsi"/>
        </w:rPr>
        <w:t xml:space="preserve"> Direzione dei Magistrati</w:t>
      </w:r>
      <w:r>
        <w:rPr>
          <w:rFonts w:ascii="Palatino Linotype" w:hAnsi="Palatino Linotype" w:cstheme="minorHAnsi"/>
        </w:rPr>
        <w:t xml:space="preserve"> e che si riportano: </w:t>
      </w:r>
      <w:r w:rsidRPr="00FC664C" w:rsidR="008F11DE">
        <w:rPr>
          <w:rFonts w:ascii="Palatino Linotype" w:hAnsi="Palatino Linotype" w:cstheme="minorHAnsi"/>
        </w:rPr>
        <w:t xml:space="preserve"> </w:t>
      </w:r>
    </w:p>
    <w:p w:rsidRPr="00FC664C" w:rsidR="00343E1E" w:rsidP="002803C2" w:rsidRDefault="00343E1E" w14:paraId="0FAA919C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2808"/>
        <w:gridCol w:w="3120"/>
        <w:gridCol w:w="1992"/>
        <w:gridCol w:w="1339"/>
        <w:gridCol w:w="1410"/>
      </w:tblGrid>
      <w:tr w:rsidRPr="00FC664C" w:rsidR="00F35A3D" w:rsidTr="39B9F382" w14:paraId="24E81F37" w14:textId="77777777">
        <w:trPr>
          <w:jc w:val="center"/>
        </w:trPr>
        <w:tc>
          <w:tcPr>
            <w:tcW w:w="2858" w:type="dxa"/>
            <w:shd w:val="clear" w:color="auto" w:fill="D9E2F3" w:themeFill="accent1" w:themeFillTint="33"/>
            <w:tcMar/>
            <w:vAlign w:val="center"/>
          </w:tcPr>
          <w:p w:rsidRPr="00FC664C" w:rsidR="00F53C03" w:rsidP="008867C2" w:rsidRDefault="008B1F4B" w14:paraId="4E749364" w14:textId="04F5006D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194" w:type="dxa"/>
            <w:shd w:val="clear" w:color="auto" w:fill="D9E2F3" w:themeFill="accent1" w:themeFillTint="33"/>
            <w:tcMar/>
            <w:vAlign w:val="center"/>
          </w:tcPr>
          <w:p w:rsidRPr="00FC664C" w:rsidR="00F53C03" w:rsidP="008867C2" w:rsidRDefault="00F53C03" w14:paraId="694740C3" w14:textId="564BAEB7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2058" w:type="dxa"/>
            <w:shd w:val="clear" w:color="auto" w:fill="D9E2F3" w:themeFill="accent1" w:themeFillTint="33"/>
            <w:tcMar/>
            <w:vAlign w:val="center"/>
          </w:tcPr>
          <w:p w:rsidRPr="00FC664C" w:rsidR="00F53C03" w:rsidP="008867C2" w:rsidRDefault="00F53C03" w14:paraId="6D8C6615" w14:textId="0AE7B271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:rsidRPr="00FC664C" w:rsidR="00F53C03" w:rsidP="008867C2" w:rsidRDefault="00F53C03" w14:paraId="3E352D63" w14:textId="75B53ED0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348" w:type="dxa"/>
            <w:shd w:val="clear" w:color="auto" w:fill="D9E2F3" w:themeFill="accent1" w:themeFillTint="33"/>
            <w:tcMar/>
            <w:vAlign w:val="center"/>
          </w:tcPr>
          <w:p w:rsidRPr="00FC664C" w:rsidR="00F53C03" w:rsidP="008867C2" w:rsidRDefault="00F53C03" w14:paraId="191B0F40" w14:textId="2D5F0AB9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</w:t>
            </w:r>
            <w:r w:rsidRPr="00FC664C" w:rsidR="008B1F4B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</w:t>
            </w: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(%)</w:t>
            </w:r>
          </w:p>
        </w:tc>
        <w:tc>
          <w:tcPr>
            <w:tcW w:w="1211" w:type="dxa"/>
            <w:shd w:val="clear" w:color="auto" w:fill="D9E2F3" w:themeFill="accent1" w:themeFillTint="33"/>
            <w:tcMar/>
            <w:vAlign w:val="center"/>
          </w:tcPr>
          <w:p w:rsidRPr="00FC664C" w:rsidR="00F53C03" w:rsidP="008867C2" w:rsidRDefault="00F53C03" w14:paraId="3E24CD63" w14:textId="77777777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Pr="00FC664C" w:rsidR="00763680" w:rsidTr="39B9F382" w14:paraId="3B98A0CC" w14:textId="77777777">
        <w:trPr>
          <w:trHeight w:val="1589"/>
          <w:jc w:val="center"/>
        </w:trPr>
        <w:tc>
          <w:tcPr>
            <w:tcW w:w="2858" w:type="dxa"/>
            <w:tcMar/>
            <w:vAlign w:val="center"/>
          </w:tcPr>
          <w:p w:rsidRPr="00FC664C" w:rsidR="00763680" w:rsidP="008867C2" w:rsidRDefault="00AA47F5" w14:paraId="7802490F" w14:textId="07E52C31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Contralto</w:t>
            </w:r>
            <w:r w:rsidRPr="00FC664C" w:rsidR="0084489E">
              <w:rPr>
                <w:rFonts w:ascii="Palatino Linotype" w:hAnsi="Palatino Linotype" w:cstheme="minorHAnsi"/>
                <w:lang w:val="it-IT"/>
              </w:rPr>
              <w:t xml:space="preserve"> CIG </w:t>
            </w:r>
            <w:r w:rsidRPr="00FC664C">
              <w:rPr>
                <w:rFonts w:ascii="Palatino Linotype" w:hAnsi="Palatino Linotype" w:cstheme="minorHAnsi"/>
                <w:lang w:val="it-IT"/>
              </w:rPr>
              <w:t>derivato</w:t>
            </w:r>
            <w:r w:rsidRPr="00FC664C" w:rsidR="0084489E">
              <w:rPr>
                <w:rFonts w:ascii="Palatino Linotype" w:hAnsi="Palatino Linotype" w:cstheme="minorHAnsi"/>
                <w:lang w:val="it-IT"/>
              </w:rPr>
              <w:t xml:space="preserve"> CIG A01FCC27EA </w:t>
            </w:r>
          </w:p>
        </w:tc>
        <w:tc>
          <w:tcPr>
            <w:tcW w:w="3194" w:type="dxa"/>
            <w:tcMar/>
            <w:vAlign w:val="center"/>
          </w:tcPr>
          <w:p w:rsidRPr="00FC664C" w:rsidR="00763680" w:rsidP="008867C2" w:rsidRDefault="0084489E" w14:paraId="0AB9BA9D" w14:textId="11B2B986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Servizio </w:t>
            </w:r>
            <w:r w:rsidRPr="00FC664C" w:rsidR="00FC664C">
              <w:rPr>
                <w:rFonts w:ascii="Palatino Linotype" w:hAnsi="Palatino Linotype" w:cstheme="minorHAnsi"/>
                <w:lang w:val="it-IT"/>
              </w:rPr>
              <w:t>per</w:t>
            </w:r>
            <w:r w:rsidRPr="00FC664C" w:rsidR="00FC664C">
              <w:rPr>
                <w:rFonts w:ascii="Palatino Linotype" w:hAnsi="Palatino Linotype" w:cstheme="minorHAnsi"/>
              </w:rPr>
              <w:t xml:space="preserve"> il</w:t>
            </w:r>
            <w:r w:rsidRPr="00FC664C" w:rsidR="00300ADC">
              <w:rPr>
                <w:rFonts w:ascii="Palatino Linotype" w:hAnsi="Palatino Linotype" w:cstheme="minorHAnsi"/>
                <w:lang w:val="it-IT"/>
              </w:rPr>
              <w:t xml:space="preserve"> </w:t>
            </w:r>
            <w:r w:rsidRPr="00FC664C" w:rsidR="00AA47F5">
              <w:rPr>
                <w:rFonts w:ascii="Palatino Linotype" w:hAnsi="Palatino Linotype" w:cstheme="minorHAnsi"/>
                <w:lang w:val="it-IT"/>
              </w:rPr>
              <w:t>concorso</w:t>
            </w:r>
            <w:r w:rsidRPr="00FC664C" w:rsidR="00300ADC">
              <w:rPr>
                <w:rFonts w:ascii="Palatino Linotype" w:hAnsi="Palatino Linotype" w:cstheme="minorHAnsi"/>
                <w:lang w:val="it-IT"/>
              </w:rPr>
              <w:t xml:space="preserve"> relative </w:t>
            </w:r>
            <w:proofErr w:type="gramStart"/>
            <w:r w:rsidRPr="00FC664C" w:rsidR="00300ADC">
              <w:rPr>
                <w:rFonts w:ascii="Palatino Linotype" w:hAnsi="Palatino Linotype" w:cstheme="minorHAnsi"/>
                <w:lang w:val="it-IT"/>
              </w:rPr>
              <w:t xml:space="preserve">alla </w:t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</w:t>
            </w:r>
            <w:r w:rsidRPr="00FC664C" w:rsidR="00AA47F5">
              <w:rPr>
                <w:rFonts w:ascii="Palatino Linotype" w:hAnsi="Palatino Linotype" w:cstheme="minorHAnsi"/>
                <w:lang w:val="it-IT"/>
              </w:rPr>
              <w:t>magistratura</w:t>
            </w:r>
            <w:proofErr w:type="gramEnd"/>
            <w:r w:rsidRPr="00FC664C">
              <w:rPr>
                <w:rFonts w:ascii="Palatino Linotype" w:hAnsi="Palatino Linotype" w:cstheme="minorHAnsi"/>
                <w:lang w:val="it-IT"/>
              </w:rPr>
              <w:t xml:space="preserve"> ordinari</w:t>
            </w:r>
            <w:r w:rsidRPr="00FC664C" w:rsidR="00300ADC">
              <w:rPr>
                <w:rFonts w:ascii="Palatino Linotype" w:hAnsi="Palatino Linotype" w:cstheme="minorHAnsi"/>
                <w:lang w:val="it-IT"/>
              </w:rPr>
              <w:t>a</w:t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per 12 posti riservato alla Provincia autonoma di Bolzano”</w:t>
            </w:r>
          </w:p>
        </w:tc>
        <w:tc>
          <w:tcPr>
            <w:tcW w:w="2058" w:type="dxa"/>
            <w:tcMar/>
            <w:vAlign w:val="center"/>
          </w:tcPr>
          <w:p w:rsidRPr="00FC664C" w:rsidR="00763680" w:rsidP="008867C2" w:rsidRDefault="0084489E" w14:paraId="1238DDBF" w14:textId="3A075D6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102.783,00 €+ IVA (22.612,26 €) per un totale 125.395,26 €</w:t>
            </w:r>
          </w:p>
        </w:tc>
        <w:tc>
          <w:tcPr>
            <w:tcW w:w="1348" w:type="dxa"/>
            <w:tcMar/>
            <w:vAlign w:val="center"/>
          </w:tcPr>
          <w:p w:rsidRPr="00FC664C" w:rsidR="00763680" w:rsidP="008867C2" w:rsidRDefault="00300ADC" w14:paraId="2A9FB185" w14:textId="67C0AD2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20%</w:t>
            </w:r>
          </w:p>
        </w:tc>
        <w:tc>
          <w:tcPr>
            <w:tcW w:w="1211" w:type="dxa"/>
            <w:tcMar/>
            <w:vAlign w:val="center"/>
          </w:tcPr>
          <w:p w:rsidRPr="00FC664C" w:rsidR="00763680" w:rsidP="008867C2" w:rsidRDefault="0084489E" w14:paraId="4B69F995" w14:textId="61B06A6A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Concluso</w:t>
            </w:r>
          </w:p>
        </w:tc>
      </w:tr>
      <w:tr w:rsidRPr="00FC664C" w:rsidR="00763680" w:rsidTr="39B9F382" w14:paraId="203C7A42" w14:textId="77777777">
        <w:trPr>
          <w:trHeight w:val="890"/>
          <w:jc w:val="center"/>
        </w:trPr>
        <w:tc>
          <w:tcPr>
            <w:tcW w:w="2858" w:type="dxa"/>
            <w:tcMar/>
            <w:vAlign w:val="center"/>
          </w:tcPr>
          <w:p w:rsidRPr="00FC664C" w:rsidR="00763680" w:rsidP="008867C2" w:rsidRDefault="00AA47F5" w14:paraId="695D7984" w14:textId="255E4A18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Contralto</w:t>
            </w:r>
            <w:r w:rsidRPr="00FC664C" w:rsidR="0084489E">
              <w:rPr>
                <w:rFonts w:ascii="Palatino Linotype" w:hAnsi="Palatino Linotype" w:cstheme="minorHAnsi"/>
                <w:lang w:val="it-IT"/>
              </w:rPr>
              <w:t xml:space="preserve"> </w:t>
            </w:r>
            <w:r w:rsidRPr="00FC664C" w:rsidR="0084489E">
              <w:rPr>
                <w:rFonts w:ascii="Palatino Linotype" w:hAnsi="Palatino Linotype" w:cstheme="minorHAnsi"/>
                <w:lang w:val="it-IT" w:eastAsia="it-IT"/>
              </w:rPr>
              <w:t>CIG derivato B121ECBF37 EX A053ADCD68</w:t>
            </w:r>
          </w:p>
        </w:tc>
        <w:tc>
          <w:tcPr>
            <w:tcW w:w="3194" w:type="dxa"/>
            <w:tcMar/>
            <w:vAlign w:val="center"/>
          </w:tcPr>
          <w:p w:rsidRPr="00FC664C" w:rsidR="00763680" w:rsidP="008867C2" w:rsidRDefault="0084489E" w14:paraId="0C4ABD78" w14:textId="10840B9F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Contratto </w:t>
            </w:r>
            <w:r w:rsidRPr="00FC664C">
              <w:rPr>
                <w:rFonts w:ascii="Palatino Linotype" w:hAnsi="Palatino Linotype" w:cstheme="minorHAnsi"/>
                <w:lang w:val="it-IT" w:eastAsia="it-IT"/>
              </w:rPr>
              <w:t xml:space="preserve">CIG derivato B121ECBF37 EX A053ADCD68 Concorso per esami a 107 posti area dei Funzionari, profilo professionale di funzionario contabile, nei ruoli del personale del Dipartimento </w:t>
            </w:r>
            <w:r w:rsidRPr="00FC664C" w:rsidR="00AA47F5">
              <w:rPr>
                <w:rFonts w:ascii="Palatino Linotype" w:hAnsi="Palatino Linotype" w:cstheme="minorHAnsi"/>
                <w:lang w:val="it-IT" w:eastAsia="it-IT"/>
              </w:rPr>
              <w:t>dell’Amministrazione</w:t>
            </w:r>
            <w:r w:rsidRPr="00FC664C">
              <w:rPr>
                <w:rFonts w:ascii="Palatino Linotype" w:hAnsi="Palatino Linotype" w:cstheme="minorHAnsi"/>
                <w:lang w:val="it-IT" w:eastAsia="it-IT"/>
              </w:rPr>
              <w:t xml:space="preserve"> </w:t>
            </w:r>
            <w:r w:rsidRPr="00FC664C" w:rsidR="00AA47F5">
              <w:rPr>
                <w:rFonts w:ascii="Palatino Linotype" w:hAnsi="Palatino Linotype" w:cstheme="minorHAnsi"/>
                <w:lang w:val="it-IT" w:eastAsia="it-IT"/>
              </w:rPr>
              <w:t>Penitenziaria</w:t>
            </w:r>
            <w:r w:rsidRPr="00FC664C">
              <w:rPr>
                <w:rFonts w:ascii="Palatino Linotype" w:hAnsi="Palatino Linotype" w:cstheme="minorHAnsi"/>
                <w:lang w:val="it-IT" w:eastAsia="it-IT"/>
              </w:rPr>
              <w:t xml:space="preserve">  </w:t>
            </w:r>
          </w:p>
        </w:tc>
        <w:tc>
          <w:tcPr>
            <w:tcW w:w="2058" w:type="dxa"/>
            <w:tcMar/>
            <w:vAlign w:val="center"/>
          </w:tcPr>
          <w:p w:rsidRPr="00FC664C" w:rsidR="0084489E" w:rsidP="008867C2" w:rsidRDefault="0084489E" w14:paraId="324EEA3A" w14:textId="3DEB5BF5">
            <w:pPr>
              <w:rPr>
                <w:rFonts w:ascii="Palatino Linotype" w:hAnsi="Palatino Linotype" w:cstheme="minorHAnsi"/>
                <w:lang w:val="it-IT" w:eastAsia="it-IT"/>
              </w:rPr>
            </w:pPr>
            <w:r w:rsidRPr="00FC664C">
              <w:rPr>
                <w:rFonts w:ascii="Palatino Linotype" w:hAnsi="Palatino Linotype" w:cstheme="minorHAnsi"/>
                <w:lang w:val="it-IT" w:eastAsia="it-IT"/>
              </w:rPr>
              <w:t>125.500,</w:t>
            </w:r>
            <w:proofErr w:type="gramStart"/>
            <w:r w:rsidRPr="00FC664C">
              <w:rPr>
                <w:rFonts w:ascii="Palatino Linotype" w:hAnsi="Palatino Linotype" w:cstheme="minorHAnsi"/>
                <w:lang w:val="it-IT" w:eastAsia="it-IT"/>
              </w:rPr>
              <w:t>00  +</w:t>
            </w:r>
            <w:proofErr w:type="gramEnd"/>
            <w:r w:rsidRPr="00FC664C">
              <w:rPr>
                <w:rFonts w:ascii="Palatino Linotype" w:hAnsi="Palatino Linotype" w:cstheme="minorHAnsi"/>
                <w:lang w:val="it-IT" w:eastAsia="it-IT"/>
              </w:rPr>
              <w:t xml:space="preserve"> IVA (€ 27.610,00 </w:t>
            </w:r>
            <w:proofErr w:type="gramStart"/>
            <w:r w:rsidRPr="00FC664C">
              <w:rPr>
                <w:rFonts w:ascii="Palatino Linotype" w:hAnsi="Palatino Linotype" w:cstheme="minorHAnsi"/>
                <w:lang w:val="it-IT" w:eastAsia="it-IT"/>
              </w:rPr>
              <w:t>€)  per</w:t>
            </w:r>
            <w:proofErr w:type="gramEnd"/>
            <w:r w:rsidRPr="00FC664C">
              <w:rPr>
                <w:rFonts w:ascii="Palatino Linotype" w:hAnsi="Palatino Linotype" w:cstheme="minorHAnsi"/>
                <w:lang w:val="it-IT" w:eastAsia="it-IT"/>
              </w:rPr>
              <w:t xml:space="preserve"> un totale € 153.110,00 €</w:t>
            </w:r>
          </w:p>
          <w:p w:rsidRPr="00FC664C" w:rsidR="00763680" w:rsidP="008867C2" w:rsidRDefault="00763680" w14:paraId="2A536050" w14:textId="08369DC3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1348" w:type="dxa"/>
            <w:tcMar/>
            <w:vAlign w:val="center"/>
          </w:tcPr>
          <w:p w:rsidRPr="00FC664C" w:rsidR="00763680" w:rsidP="008867C2" w:rsidRDefault="00300ADC" w14:paraId="5BA2ADFC" w14:textId="050F3DFB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5%</w:t>
            </w:r>
          </w:p>
        </w:tc>
        <w:tc>
          <w:tcPr>
            <w:tcW w:w="1211" w:type="dxa"/>
            <w:tcMar/>
            <w:vAlign w:val="center"/>
          </w:tcPr>
          <w:p w:rsidRPr="00FC664C" w:rsidR="00763680" w:rsidP="008867C2" w:rsidRDefault="0084489E" w14:paraId="0AF97CFC" w14:textId="340505A0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Concluso </w:t>
            </w:r>
          </w:p>
        </w:tc>
      </w:tr>
      <w:tr w:rsidRPr="00FC664C" w:rsidR="004975F5" w:rsidTr="39B9F382" w14:paraId="40ED385C" w14:textId="77777777">
        <w:trPr>
          <w:trHeight w:val="890"/>
          <w:jc w:val="center"/>
        </w:trPr>
        <w:tc>
          <w:tcPr>
            <w:tcW w:w="2858" w:type="dxa"/>
            <w:tcMar/>
            <w:vAlign w:val="center"/>
          </w:tcPr>
          <w:p w:rsidRPr="00FC664C" w:rsidR="004975F5" w:rsidP="008867C2" w:rsidRDefault="00D07EE3" w14:paraId="0C1FEF5C" w14:textId="20547AAB">
            <w:p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CONTRATTO SIA 115.</w:t>
            </w:r>
            <w:proofErr w:type="gramStart"/>
            <w:r w:rsidRPr="00FC664C">
              <w:rPr>
                <w:rFonts w:ascii="Palatino Linotype" w:hAnsi="Palatino Linotype" w:cstheme="minorHAnsi"/>
                <w:lang w:val="it-IT"/>
              </w:rPr>
              <w:t>4.EV.S.</w:t>
            </w:r>
            <w:proofErr w:type="gramEnd"/>
            <w:r w:rsidRPr="00FC664C">
              <w:rPr>
                <w:rFonts w:ascii="Palatino Linotype" w:hAnsi="Palatino Linotype" w:cstheme="minorHAnsi"/>
                <w:lang w:val="it-IT"/>
              </w:rPr>
              <w:t>12/24A CIG DERIVATO A063B8286B CUP J51F22002090001 -</w:t>
            </w:r>
          </w:p>
        </w:tc>
        <w:tc>
          <w:tcPr>
            <w:tcW w:w="3194" w:type="dxa"/>
            <w:tcMar/>
            <w:vAlign w:val="center"/>
          </w:tcPr>
          <w:p w:rsidRPr="00FC664C" w:rsidR="004975F5" w:rsidP="008867C2" w:rsidRDefault="005F5745" w14:paraId="402E55F8" w14:textId="3E80A053">
            <w:p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contratto esecutivo SIA.115.4.A.EV.S.12/24 CIG A063B8286B per l'acquisizione del servizio di progettazione e gestione del concorso per esami a n. 30 posti (elevati a 37) a tempo indeterminato, nell'area dei Funzionari - profilo professionale di Funzionario tecnico del Ministero della giustizia</w:t>
            </w:r>
          </w:p>
        </w:tc>
        <w:tc>
          <w:tcPr>
            <w:tcW w:w="2058" w:type="dxa"/>
            <w:tcMar/>
            <w:vAlign w:val="center"/>
          </w:tcPr>
          <w:p w:rsidRPr="00FC664C" w:rsidR="004975F5" w:rsidP="008867C2" w:rsidRDefault="008762C6" w14:paraId="4CA4D1C0" w14:textId="7BC7E5F9">
            <w:pPr>
              <w:rPr>
                <w:rFonts w:ascii="Palatino Linotype" w:hAnsi="Palatino Linotype" w:cstheme="minorHAnsi"/>
                <w:lang w:val="it-IT" w:eastAsia="it-IT"/>
              </w:rPr>
            </w:pPr>
            <w:r w:rsidRPr="00FC664C">
              <w:rPr>
                <w:rFonts w:ascii="Palatino Linotype" w:hAnsi="Palatino Linotype" w:cstheme="minorHAnsi"/>
                <w:lang w:val="it-IT" w:eastAsia="it-IT"/>
              </w:rPr>
              <w:t>Totale 63.900,00 + IVA 22%</w:t>
            </w:r>
            <w:r w:rsidRPr="00FC664C" w:rsidR="00234578">
              <w:rPr>
                <w:rFonts w:ascii="Palatino Linotype" w:hAnsi="Palatino Linotype" w:cstheme="minorHAnsi"/>
                <w:lang w:val="it-IT" w:eastAsia="it-IT"/>
              </w:rPr>
              <w:t xml:space="preserve"> </w:t>
            </w:r>
            <w:r w:rsidRPr="00FC664C">
              <w:rPr>
                <w:rFonts w:ascii="Palatino Linotype" w:hAnsi="Palatino Linotype" w:cstheme="minorHAnsi"/>
                <w:lang w:val="it-IT" w:eastAsia="it-IT"/>
              </w:rPr>
              <w:t xml:space="preserve">(14.058,00) per un totale </w:t>
            </w:r>
            <w:proofErr w:type="gramStart"/>
            <w:r w:rsidRPr="00FC664C">
              <w:rPr>
                <w:rFonts w:ascii="Palatino Linotype" w:hAnsi="Palatino Linotype" w:cstheme="minorHAnsi"/>
                <w:lang w:val="it-IT" w:eastAsia="it-IT"/>
              </w:rPr>
              <w:t>di  €</w:t>
            </w:r>
            <w:proofErr w:type="gramEnd"/>
            <w:r w:rsidRPr="00FC664C" w:rsidR="00234578">
              <w:rPr>
                <w:rFonts w:ascii="Palatino Linotype" w:hAnsi="Palatino Linotype" w:cstheme="minorHAnsi"/>
                <w:lang w:val="it-IT" w:eastAsia="it-IT"/>
              </w:rPr>
              <w:t xml:space="preserve"> </w:t>
            </w:r>
            <w:r w:rsidRPr="00FC664C">
              <w:rPr>
                <w:rFonts w:ascii="Palatino Linotype" w:hAnsi="Palatino Linotype" w:cstheme="minorHAnsi"/>
                <w:lang w:val="it-IT" w:eastAsia="it-IT"/>
              </w:rPr>
              <w:t xml:space="preserve">77.958,00 </w:t>
            </w:r>
          </w:p>
        </w:tc>
        <w:tc>
          <w:tcPr>
            <w:tcW w:w="1348" w:type="dxa"/>
            <w:tcMar/>
            <w:vAlign w:val="center"/>
          </w:tcPr>
          <w:p w:rsidRPr="00FC664C" w:rsidR="004975F5" w:rsidP="008867C2" w:rsidRDefault="008762C6" w14:paraId="6A0F979A" w14:textId="05F08810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2%</w:t>
            </w:r>
          </w:p>
        </w:tc>
        <w:tc>
          <w:tcPr>
            <w:tcW w:w="1211" w:type="dxa"/>
            <w:tcMar/>
            <w:vAlign w:val="center"/>
          </w:tcPr>
          <w:p w:rsidRPr="00FC664C" w:rsidR="004975F5" w:rsidP="008867C2" w:rsidRDefault="004975F5" w14:paraId="7337DB83" w14:textId="1D252F99">
            <w:pPr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FC664C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Concluso </w:t>
            </w:r>
          </w:p>
        </w:tc>
      </w:tr>
      <w:tr w:rsidRPr="00FC664C" w:rsidR="00C44553" w:rsidTr="39B9F382" w14:paraId="2289629A" w14:textId="77777777">
        <w:trPr>
          <w:trHeight w:val="890"/>
          <w:jc w:val="center"/>
        </w:trPr>
        <w:tc>
          <w:tcPr>
            <w:tcW w:w="2858" w:type="dxa"/>
            <w:tcMar/>
            <w:vAlign w:val="center"/>
          </w:tcPr>
          <w:p w:rsidRPr="00FC664C" w:rsidR="00C44553" w:rsidP="00C44553" w:rsidRDefault="00751E89" w14:paraId="5C131E77" w14:textId="6C743D24">
            <w:pPr>
              <w:rPr>
                <w:rFonts w:ascii="Palatino Linotype" w:hAnsi="Palatino Linotype" w:cstheme="minorHAnsi"/>
              </w:rPr>
            </w:pPr>
            <w:proofErr w:type="gramStart"/>
            <w:r>
              <w:rPr>
                <w:rFonts w:ascii="Palatino Linotype" w:hAnsi="Palatino Linotype" w:cstheme="minorHAnsi"/>
                <w:lang w:val="it-IT"/>
              </w:rPr>
              <w:t xml:space="preserve">Contratto </w:t>
            </w:r>
            <w:r w:rsidRPr="00751E89">
              <w:rPr>
                <w:rFonts w:ascii="Palatino Linotype" w:hAnsi="Palatino Linotype" w:cstheme="minorHAnsi"/>
                <w:lang w:val="it-IT"/>
              </w:rPr>
              <w:t xml:space="preserve"> SIA.115.4.A.EV.S.2</w:t>
            </w:r>
            <w:proofErr w:type="gramEnd"/>
            <w:r w:rsidRPr="00751E89">
              <w:rPr>
                <w:rFonts w:ascii="Palatino Linotype" w:hAnsi="Palatino Linotype" w:cstheme="minorHAnsi"/>
                <w:lang w:val="it-IT"/>
              </w:rPr>
              <w:t xml:space="preserve">/25 CIG B01CAA6EBB </w:t>
            </w:r>
          </w:p>
        </w:tc>
        <w:tc>
          <w:tcPr>
            <w:tcW w:w="3194" w:type="dxa"/>
            <w:tcMar/>
            <w:vAlign w:val="center"/>
          </w:tcPr>
          <w:p w:rsidRPr="00FC664C" w:rsidR="00C44553" w:rsidP="00C44553" w:rsidRDefault="00C44553" w14:paraId="6484B42A" w14:textId="42CEF948">
            <w:pPr>
              <w:rPr>
                <w:rFonts w:ascii="Palatino Linotype" w:hAnsi="Palatino Linotype" w:cstheme="minorHAnsi"/>
              </w:rPr>
            </w:pPr>
            <w:r w:rsidRPr="00C44553">
              <w:rPr>
                <w:rFonts w:ascii="Palatino Linotype" w:hAnsi="Palatino Linotype" w:cstheme="minorHAnsi"/>
                <w:lang w:val="it-IT"/>
              </w:rPr>
              <w:t>Contratto 50 posti nell’area degli Assistenti - profilo professionale di Contabile del Ministero della Giustizia e per Concorso pubblico, per esami, n. 77 posti nell’area dei Funzionari - profilo professionale di Funzionario contabili</w:t>
            </w:r>
          </w:p>
        </w:tc>
        <w:tc>
          <w:tcPr>
            <w:tcW w:w="2058" w:type="dxa"/>
            <w:tcMar/>
            <w:vAlign w:val="bottom"/>
          </w:tcPr>
          <w:p w:rsidRPr="00FC664C" w:rsidR="00C44553" w:rsidP="39B9F382" w:rsidRDefault="00C44553" w14:paraId="52008F8A" w14:textId="385F80AA">
            <w:pPr>
              <w:pStyle w:val="Normale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alatino Linotype" w:hAnsi="Palatino Linotype" w:cs="Calibri" w:cstheme="minorAscii"/>
                <w:lang w:eastAsia="it-IT"/>
              </w:rPr>
            </w:pPr>
            <w:r w:rsidRPr="39B9F382" w:rsidR="00C44553">
              <w:rPr>
                <w:rFonts w:ascii="Palatino Linotype" w:hAnsi="Palatino Linotype" w:cs="Calibri" w:cstheme="minorAscii"/>
                <w:lang w:eastAsia="it-IT"/>
              </w:rPr>
              <w:t>Totale</w:t>
            </w:r>
            <w:r w:rsidRPr="39B9F382" w:rsidR="00C44553">
              <w:rPr>
                <w:rFonts w:ascii="Palatino Linotype" w:hAnsi="Palatino Linotype" w:cs="Calibri" w:cstheme="minorAscii"/>
                <w:lang w:eastAsia="it-IT"/>
              </w:rPr>
              <w:t xml:space="preserve"> </w:t>
            </w:r>
            <w:r w:rsidRPr="39B9F382" w:rsidR="00C44553">
              <w:rPr>
                <w:rFonts w:ascii="Palatino Linotype" w:hAnsi="Palatino Linotype" w:cs="Calibri" w:cstheme="minorAscii"/>
                <w:lang w:eastAsia="it-IT"/>
              </w:rPr>
              <w:t>163.100,00</w:t>
            </w:r>
            <w:r w:rsidRPr="39B9F382" w:rsidR="00C44553">
              <w:rPr>
                <w:rFonts w:ascii="Palatino Linotype" w:hAnsi="Palatino Linotype" w:cs="Calibri" w:cstheme="minorAscii"/>
                <w:lang w:eastAsia="it-IT"/>
              </w:rPr>
              <w:t xml:space="preserve"> ed IVA 22% per un </w:t>
            </w:r>
            <w:r w:rsidRPr="39B9F382" w:rsidR="00C44553">
              <w:rPr>
                <w:rFonts w:ascii="Palatino Linotype" w:hAnsi="Palatino Linotype" w:cs="Calibri" w:cstheme="minorAscii"/>
                <w:lang w:eastAsia="it-IT"/>
              </w:rPr>
              <w:t>totale</w:t>
            </w:r>
            <w:r w:rsidRPr="39B9F382" w:rsidR="00C44553">
              <w:rPr>
                <w:rFonts w:ascii="Palatino Linotype" w:hAnsi="Palatino Linotype" w:cs="Calibri" w:cstheme="minorAscii"/>
                <w:lang w:eastAsia="it-IT"/>
              </w:rPr>
              <w:t xml:space="preserve"> di </w:t>
            </w:r>
            <w:r w:rsidRPr="39B9F382" w:rsidR="00C44553">
              <w:rPr>
                <w:rFonts w:ascii="Palatino Linotype" w:hAnsi="Palatino Linotype" w:cs="Calibri" w:cstheme="minorAscii"/>
                <w:lang w:eastAsia="it-IT"/>
              </w:rPr>
              <w:t>198.982,00 €</w:t>
            </w:r>
          </w:p>
        </w:tc>
        <w:tc>
          <w:tcPr>
            <w:tcW w:w="1348" w:type="dxa"/>
            <w:tcMar/>
            <w:vAlign w:val="bottom"/>
          </w:tcPr>
          <w:p w:rsidRPr="00FC664C" w:rsidR="00C44553" w:rsidP="00C44553" w:rsidRDefault="00C44553" w14:paraId="7A8F8AA1" w14:textId="0DFA673D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</w:rPr>
              <w:t>2%</w:t>
            </w:r>
          </w:p>
        </w:tc>
        <w:tc>
          <w:tcPr>
            <w:tcW w:w="1211" w:type="dxa"/>
            <w:tcMar/>
            <w:vAlign w:val="bottom"/>
          </w:tcPr>
          <w:p w:rsidRPr="00FC664C" w:rsidR="00C44553" w:rsidP="00C44553" w:rsidRDefault="00C44553" w14:paraId="6FC63919" w14:textId="08107738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 w:cstheme="minorHAnsi"/>
                <w:sz w:val="24"/>
                <w:szCs w:val="24"/>
              </w:rPr>
              <w:t>Concluso</w:t>
            </w:r>
            <w:proofErr w:type="spellEnd"/>
            <w:r>
              <w:rPr>
                <w:rFonts w:ascii="Palatino Linotype" w:hAnsi="Palatino Linotype" w:cstheme="minorHAnsi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ascii="Palatino Linotype" w:hAnsi="Palatino Linotype" w:cstheme="minorHAnsi"/>
                <w:sz w:val="24"/>
                <w:szCs w:val="24"/>
              </w:rPr>
              <w:t>effettuare</w:t>
            </w:r>
            <w:proofErr w:type="spellEnd"/>
            <w:r>
              <w:rPr>
                <w:rFonts w:ascii="Palatino Linotype" w:hAnsi="Palatino Linotype" w:cstheme="minorHAnsi"/>
                <w:sz w:val="24"/>
                <w:szCs w:val="24"/>
              </w:rPr>
              <w:t xml:space="preserve"> il </w:t>
            </w:r>
            <w:proofErr w:type="spellStart"/>
            <w:r>
              <w:rPr>
                <w:rFonts w:ascii="Palatino Linotype" w:hAnsi="Palatino Linotype" w:cstheme="minorHAnsi"/>
                <w:sz w:val="24"/>
                <w:szCs w:val="24"/>
              </w:rPr>
              <w:t>pagamento</w:t>
            </w:r>
            <w:proofErr w:type="spellEnd"/>
            <w:r>
              <w:rPr>
                <w:rFonts w:ascii="Palatino Linotype" w:hAnsi="Palatino Linotype" w:cstheme="minorHAnsi"/>
                <w:sz w:val="24"/>
                <w:szCs w:val="24"/>
              </w:rPr>
              <w:t xml:space="preserve"> </w:t>
            </w:r>
          </w:p>
        </w:tc>
      </w:tr>
      <w:tr w:rsidRPr="00FC664C" w:rsidR="00C44553" w:rsidTr="39B9F382" w14:paraId="3D27B24F" w14:textId="77777777">
        <w:trPr>
          <w:trHeight w:val="890"/>
          <w:jc w:val="center"/>
        </w:trPr>
        <w:tc>
          <w:tcPr>
            <w:tcW w:w="2858" w:type="dxa"/>
            <w:tcMar/>
            <w:vAlign w:val="center"/>
          </w:tcPr>
          <w:p w:rsidRPr="00FC664C" w:rsidR="00C44553" w:rsidP="00C44553" w:rsidRDefault="00751E89" w14:paraId="7C910A7F" w14:textId="752B08BB">
            <w:pPr>
              <w:rPr>
                <w:rFonts w:ascii="Palatino Linotype" w:hAnsi="Palatino Linotype" w:cstheme="minorHAnsi"/>
              </w:rPr>
            </w:pPr>
            <w:r w:rsidRPr="00751E89">
              <w:rPr>
                <w:rFonts w:ascii="Palatino Linotype" w:hAnsi="Palatino Linotype" w:cstheme="minorHAnsi"/>
                <w:lang w:eastAsia="it-IT"/>
              </w:rPr>
              <w:t>115.</w:t>
            </w:r>
            <w:proofErr w:type="gramStart"/>
            <w:r w:rsidRPr="00751E89">
              <w:rPr>
                <w:rFonts w:ascii="Palatino Linotype" w:hAnsi="Palatino Linotype" w:cstheme="minorHAnsi"/>
                <w:lang w:eastAsia="it-IT"/>
              </w:rPr>
              <w:t>4.A.EV.S.</w:t>
            </w:r>
            <w:proofErr w:type="gramEnd"/>
            <w:r w:rsidRPr="00751E89">
              <w:rPr>
                <w:rFonts w:ascii="Palatino Linotype" w:hAnsi="Palatino Linotype" w:cstheme="minorHAnsi"/>
                <w:lang w:eastAsia="it-IT"/>
              </w:rPr>
              <w:t xml:space="preserve">3/25 CIG </w:t>
            </w:r>
            <w:proofErr w:type="spellStart"/>
            <w:r w:rsidRPr="00751E89">
              <w:rPr>
                <w:rFonts w:ascii="Palatino Linotype" w:hAnsi="Palatino Linotype" w:cstheme="minorHAnsi"/>
                <w:lang w:eastAsia="it-IT"/>
              </w:rPr>
              <w:t>CIG</w:t>
            </w:r>
            <w:proofErr w:type="spellEnd"/>
            <w:r w:rsidRPr="00751E89">
              <w:rPr>
                <w:rFonts w:ascii="Palatino Linotype" w:hAnsi="Palatino Linotype" w:cstheme="minorHAnsi"/>
                <w:lang w:eastAsia="it-IT"/>
              </w:rPr>
              <w:t xml:space="preserve"> DERIVATO B7C3430CE</w:t>
            </w:r>
            <w:proofErr w:type="gramStart"/>
            <w:r w:rsidRPr="00751E89">
              <w:rPr>
                <w:rFonts w:ascii="Palatino Linotype" w:hAnsi="Palatino Linotype" w:cstheme="minorHAnsi"/>
                <w:lang w:eastAsia="it-IT"/>
              </w:rPr>
              <w:t>6  per</w:t>
            </w:r>
            <w:proofErr w:type="gramEnd"/>
            <w:r w:rsidRPr="00751E89">
              <w:rPr>
                <w:rFonts w:ascii="Palatino Linotype" w:hAnsi="Palatino Linotype" w:cstheme="minorHAnsi"/>
                <w:lang w:eastAsia="it-IT"/>
              </w:rPr>
              <w:t xml:space="preserve"> nr </w:t>
            </w:r>
            <w:proofErr w:type="gramStart"/>
            <w:r w:rsidRPr="00751E89">
              <w:rPr>
                <w:rFonts w:ascii="Palatino Linotype" w:hAnsi="Palatino Linotype" w:cstheme="minorHAnsi"/>
                <w:lang w:eastAsia="it-IT"/>
              </w:rPr>
              <w:t xml:space="preserve">16  </w:t>
            </w:r>
            <w:proofErr w:type="spellStart"/>
            <w:r w:rsidRPr="00C44553">
              <w:rPr>
                <w:rFonts w:ascii="Palatino Linotype" w:hAnsi="Palatino Linotype" w:cstheme="minorHAnsi"/>
                <w:lang w:eastAsia="it-IT"/>
              </w:rPr>
              <w:t>Dirigenti</w:t>
            </w:r>
            <w:proofErr w:type="spellEnd"/>
            <w:proofErr w:type="gramEnd"/>
            <w:r w:rsidRPr="00C44553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r w:rsidRPr="00FC664C">
              <w:rPr>
                <w:rFonts w:ascii="Palatino Linotype" w:hAnsi="Palatino Linotype" w:cstheme="minorHAnsi"/>
                <w:lang w:eastAsia="it-IT"/>
              </w:rPr>
              <w:t xml:space="preserve">per il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Dipartimento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dell’Amministrazione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Penitenziaria</w:t>
            </w:r>
            <w:proofErr w:type="spellEnd"/>
          </w:p>
        </w:tc>
        <w:tc>
          <w:tcPr>
            <w:tcW w:w="3194" w:type="dxa"/>
            <w:tcMar/>
            <w:vAlign w:val="center"/>
          </w:tcPr>
          <w:p w:rsidRPr="00C44553" w:rsidR="00C44553" w:rsidP="00C44553" w:rsidRDefault="00C44553" w14:paraId="634CAEE8" w14:textId="52D5C882">
            <w:pPr>
              <w:rPr>
                <w:rFonts w:ascii="Palatino Linotype" w:hAnsi="Palatino Linotype" w:cstheme="minorHAnsi"/>
              </w:rPr>
            </w:pPr>
            <w:proofErr w:type="gramStart"/>
            <w:r w:rsidRPr="00C44553">
              <w:rPr>
                <w:rFonts w:ascii="Calibri" w:hAnsi="Calibri" w:cs="Calibri"/>
                <w:color w:val="000000"/>
                <w:lang w:eastAsia="it-IT"/>
              </w:rPr>
              <w:t xml:space="preserve">Concorso </w:t>
            </w:r>
            <w:r w:rsidR="00751E89">
              <w:rPr>
                <w:rFonts w:ascii="Calibri" w:hAnsi="Calibri" w:cs="Calibri"/>
                <w:color w:val="000000"/>
                <w:lang w:eastAsia="it-IT"/>
              </w:rPr>
              <w:t xml:space="preserve"> per</w:t>
            </w:r>
            <w:proofErr w:type="gramEnd"/>
            <w:r w:rsidR="00751E89">
              <w:rPr>
                <w:rFonts w:ascii="Calibri" w:hAnsi="Calibri" w:cs="Calibri"/>
                <w:color w:val="000000"/>
                <w:lang w:eastAsia="it-IT"/>
              </w:rPr>
              <w:t xml:space="preserve"> nr 16 </w:t>
            </w:r>
            <w:proofErr w:type="spellStart"/>
            <w:r w:rsidRPr="00C44553">
              <w:rPr>
                <w:rFonts w:ascii="Calibri" w:hAnsi="Calibri" w:cs="Calibri"/>
                <w:color w:val="000000"/>
                <w:lang w:eastAsia="it-IT"/>
              </w:rPr>
              <w:t>Dirigenti</w:t>
            </w:r>
            <w:proofErr w:type="spellEnd"/>
            <w:r w:rsidRPr="00C44553">
              <w:rPr>
                <w:rFonts w:ascii="Calibri" w:hAnsi="Calibri" w:cs="Calibri"/>
                <w:color w:val="000000"/>
                <w:lang w:eastAsia="it-IT"/>
              </w:rPr>
              <w:t xml:space="preserve"> </w:t>
            </w:r>
            <w:r w:rsidRPr="00FC664C" w:rsidR="00751E89">
              <w:rPr>
                <w:rFonts w:ascii="Palatino Linotype" w:hAnsi="Palatino Linotype" w:cstheme="minorHAnsi"/>
                <w:lang w:eastAsia="it-IT"/>
              </w:rPr>
              <w:t xml:space="preserve">per il </w:t>
            </w:r>
            <w:proofErr w:type="spellStart"/>
            <w:r w:rsidRPr="00FC664C" w:rsidR="00751E89">
              <w:rPr>
                <w:rFonts w:ascii="Palatino Linotype" w:hAnsi="Palatino Linotype" w:cstheme="minorHAnsi"/>
                <w:lang w:eastAsia="it-IT"/>
              </w:rPr>
              <w:t>Dipartimento</w:t>
            </w:r>
            <w:proofErr w:type="spellEnd"/>
            <w:r w:rsidRPr="00FC664C" w:rsidR="00751E89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 w:rsidR="00751E89">
              <w:rPr>
                <w:rFonts w:ascii="Palatino Linotype" w:hAnsi="Palatino Linotype" w:cstheme="minorHAnsi"/>
                <w:lang w:eastAsia="it-IT"/>
              </w:rPr>
              <w:t>dell’Amministrazione</w:t>
            </w:r>
            <w:proofErr w:type="spellEnd"/>
            <w:r w:rsidRPr="00FC664C" w:rsidR="00751E89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 w:rsidR="00751E89">
              <w:rPr>
                <w:rFonts w:ascii="Palatino Linotype" w:hAnsi="Palatino Linotype" w:cstheme="minorHAnsi"/>
                <w:lang w:eastAsia="it-IT"/>
              </w:rPr>
              <w:t>Penitenziaria</w:t>
            </w:r>
            <w:proofErr w:type="spellEnd"/>
          </w:p>
        </w:tc>
        <w:tc>
          <w:tcPr>
            <w:tcW w:w="2058" w:type="dxa"/>
            <w:tcMar/>
            <w:vAlign w:val="bottom"/>
          </w:tcPr>
          <w:p w:rsidRPr="00751E89" w:rsidR="00C44553" w:rsidP="00C44553" w:rsidRDefault="00C44553" w14:paraId="0FDEF564" w14:textId="012C02C5">
            <w:pPr>
              <w:rPr>
                <w:rFonts w:ascii="Palatino Linotype" w:hAnsi="Palatino Linotype" w:cstheme="minorHAnsi"/>
                <w:lang w:val="it-IT"/>
              </w:rPr>
            </w:pPr>
            <w:r w:rsidRPr="00C44553">
              <w:rPr>
                <w:rFonts w:ascii="Palatino Linotype" w:hAnsi="Palatino Linotype" w:cstheme="minorHAnsi"/>
                <w:lang w:val="it-IT"/>
              </w:rPr>
              <w:t>149.540,00</w:t>
            </w:r>
          </w:p>
        </w:tc>
        <w:tc>
          <w:tcPr>
            <w:tcW w:w="1348" w:type="dxa"/>
            <w:tcMar/>
            <w:vAlign w:val="bottom"/>
          </w:tcPr>
          <w:p w:rsidRPr="00751E89" w:rsidR="00C44553" w:rsidP="00C44553" w:rsidRDefault="00C44553" w14:paraId="7778C183" w14:textId="260379DD">
            <w:pPr>
              <w:rPr>
                <w:rFonts w:ascii="Palatino Linotype" w:hAnsi="Palatino Linotype" w:cstheme="minorHAnsi"/>
                <w:lang w:val="it-IT"/>
              </w:rPr>
            </w:pPr>
            <w:r w:rsidRPr="00751E89">
              <w:rPr>
                <w:rFonts w:ascii="Palatino Linotype" w:hAnsi="Palatino Linotype" w:cstheme="minorHAnsi"/>
                <w:lang w:val="it-IT"/>
              </w:rPr>
              <w:t>2%</w:t>
            </w:r>
          </w:p>
        </w:tc>
        <w:tc>
          <w:tcPr>
            <w:tcW w:w="1211" w:type="dxa"/>
            <w:tcMar/>
            <w:vAlign w:val="bottom"/>
          </w:tcPr>
          <w:p w:rsidRPr="00751E89" w:rsidR="00C44553" w:rsidP="00C44553" w:rsidRDefault="00C44553" w14:paraId="6EA4A3AA" w14:textId="15A08A69">
            <w:pPr>
              <w:rPr>
                <w:rFonts w:ascii="Palatino Linotype" w:hAnsi="Palatino Linotype" w:cstheme="minorHAnsi"/>
                <w:lang w:val="it-IT"/>
              </w:rPr>
            </w:pPr>
            <w:r w:rsidRPr="00751E89">
              <w:rPr>
                <w:rFonts w:ascii="Palatino Linotype" w:hAnsi="Palatino Linotype" w:cstheme="minorHAnsi"/>
                <w:lang w:val="it-IT"/>
              </w:rPr>
              <w:t xml:space="preserve">In Corso </w:t>
            </w:r>
          </w:p>
        </w:tc>
      </w:tr>
      <w:tr w:rsidRPr="00FC664C" w:rsidR="00C44553" w:rsidTr="39B9F382" w14:paraId="0A3C8764" w14:textId="77777777">
        <w:trPr>
          <w:trHeight w:val="890"/>
          <w:jc w:val="center"/>
        </w:trPr>
        <w:tc>
          <w:tcPr>
            <w:tcW w:w="2858" w:type="dxa"/>
            <w:tcMar/>
            <w:vAlign w:val="center"/>
          </w:tcPr>
          <w:p w:rsidRPr="00FC664C" w:rsidR="00C44553" w:rsidP="00C44553" w:rsidRDefault="003840FF" w14:paraId="6F676B9F" w14:textId="64434A6D">
            <w:pPr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cstheme="minorHAnsi"/>
                <w:lang w:eastAsia="it-IT"/>
              </w:rPr>
              <w:t xml:space="preserve">Concorso 54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Dirigenti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Dipartimento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dell’Organizzazione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  Giudiziaria</w:t>
            </w:r>
          </w:p>
        </w:tc>
        <w:tc>
          <w:tcPr>
            <w:tcW w:w="3194" w:type="dxa"/>
            <w:tcMar/>
            <w:vAlign w:val="center"/>
          </w:tcPr>
          <w:p w:rsidRPr="00C44553" w:rsidR="00C44553" w:rsidP="00C44553" w:rsidRDefault="003840FF" w14:paraId="6D989ECE" w14:textId="5E477EB7">
            <w:pPr>
              <w:rPr>
                <w:rFonts w:ascii="Calibri" w:hAnsi="Calibri" w:cs="Calibri"/>
                <w:color w:val="000000"/>
                <w:lang w:eastAsia="it-IT"/>
              </w:rPr>
            </w:pPr>
            <w:r w:rsidRPr="00FC664C">
              <w:rPr>
                <w:rFonts w:ascii="Palatino Linotype" w:hAnsi="Palatino Linotype" w:cstheme="minorHAnsi"/>
                <w:lang w:eastAsia="it-IT"/>
              </w:rPr>
              <w:t xml:space="preserve">Concorso 54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Dirigenti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Dipartimento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dell’Organizzazione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  Giudiziaria </w:t>
            </w:r>
          </w:p>
        </w:tc>
        <w:tc>
          <w:tcPr>
            <w:tcW w:w="2058" w:type="dxa"/>
            <w:tcMar/>
            <w:vAlign w:val="bottom"/>
          </w:tcPr>
          <w:p w:rsidRPr="00C44553" w:rsidR="00C44553" w:rsidP="00C44553" w:rsidRDefault="003840FF" w14:paraId="13114258" w14:textId="48EA4435">
            <w:pPr>
              <w:rPr>
                <w:rFonts w:ascii="Calibri" w:hAnsi="Calibri" w:cs="Calibri"/>
                <w:color w:val="000000"/>
                <w:lang w:eastAsia="it-IT"/>
              </w:rPr>
            </w:pP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preventivo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di € 259.270,00 + IVA 22% (57.039,40 €) per un </w:t>
            </w:r>
            <w:proofErr w:type="spellStart"/>
            <w:r w:rsidRPr="00FC664C">
              <w:rPr>
                <w:rFonts w:ascii="Palatino Linotype" w:hAnsi="Palatino Linotype" w:cstheme="minorHAnsi"/>
                <w:lang w:eastAsia="it-IT"/>
              </w:rPr>
              <w:t>totale</w:t>
            </w:r>
            <w:proofErr w:type="spellEnd"/>
            <w:r w:rsidRPr="00FC664C">
              <w:rPr>
                <w:rFonts w:ascii="Palatino Linotype" w:hAnsi="Palatino Linotype" w:cstheme="minorHAnsi"/>
                <w:lang w:eastAsia="it-IT"/>
              </w:rPr>
              <w:t xml:space="preserve"> di 316.309,40 €</w:t>
            </w:r>
            <w:r>
              <w:rPr>
                <w:rFonts w:ascii="Palatino Linotype" w:hAnsi="Palatino Linotype" w:cstheme="minorHAnsi"/>
                <w:lang w:eastAsia="it-IT"/>
              </w:rPr>
              <w:t>,</w:t>
            </w:r>
          </w:p>
        </w:tc>
        <w:tc>
          <w:tcPr>
            <w:tcW w:w="1348" w:type="dxa"/>
            <w:tcMar/>
            <w:vAlign w:val="bottom"/>
          </w:tcPr>
          <w:p w:rsidR="00C44553" w:rsidP="00C44553" w:rsidRDefault="003840FF" w14:paraId="182AE70A" w14:textId="4853FD44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</w:rPr>
              <w:t>3%</w:t>
            </w:r>
          </w:p>
        </w:tc>
        <w:tc>
          <w:tcPr>
            <w:tcW w:w="1211" w:type="dxa"/>
            <w:tcMar/>
            <w:vAlign w:val="bottom"/>
          </w:tcPr>
          <w:p w:rsidR="00C44553" w:rsidP="00C44553" w:rsidRDefault="003840FF" w14:paraId="40EE1F88" w14:textId="3FD976A6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Palatino Linotype" w:hAnsi="Palatino Linotype" w:cstheme="minorHAnsi"/>
                <w:sz w:val="24"/>
                <w:szCs w:val="24"/>
              </w:rPr>
              <w:t>corso</w:t>
            </w:r>
            <w:proofErr w:type="spellEnd"/>
          </w:p>
        </w:tc>
      </w:tr>
      <w:tr w:rsidRPr="00FC664C" w:rsidR="003840FF" w:rsidTr="39B9F382" w14:paraId="44454612" w14:textId="77777777">
        <w:trPr>
          <w:trHeight w:val="890"/>
          <w:jc w:val="center"/>
        </w:trPr>
        <w:tc>
          <w:tcPr>
            <w:tcW w:w="2858" w:type="dxa"/>
            <w:tcMar/>
            <w:vAlign w:val="center"/>
          </w:tcPr>
          <w:p w:rsidRPr="00FC664C" w:rsidR="003840FF" w:rsidP="00C44553" w:rsidRDefault="003840FF" w14:paraId="335DA96A" w14:textId="752AD3BD">
            <w:pPr>
              <w:rPr>
                <w:rFonts w:ascii="Palatino Linotype" w:hAnsi="Palatino Linotype" w:cstheme="minorHAnsi"/>
                <w:lang w:eastAsia="it-IT"/>
              </w:rPr>
            </w:pPr>
            <w:r w:rsidRPr="000A3DE9">
              <w:rPr>
                <w:rFonts w:ascii="Palatino Linotype" w:hAnsi="Palatino Linotype" w:cstheme="minorHAnsi"/>
                <w:lang w:eastAsia="it-IT"/>
              </w:rPr>
              <w:t xml:space="preserve">Concorso 1000 </w:t>
            </w:r>
            <w:proofErr w:type="spellStart"/>
            <w:r w:rsidRPr="000A3DE9">
              <w:rPr>
                <w:rFonts w:ascii="Palatino Linotype" w:hAnsi="Palatino Linotype" w:cstheme="minorHAnsi"/>
                <w:lang w:eastAsia="it-IT"/>
              </w:rPr>
              <w:t>operatori</w:t>
            </w:r>
            <w:proofErr w:type="spellEnd"/>
            <w:r w:rsidRPr="000A3DE9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0A3DE9">
              <w:rPr>
                <w:rFonts w:ascii="Palatino Linotype" w:hAnsi="Palatino Linotype" w:cstheme="minorHAnsi"/>
                <w:lang w:eastAsia="it-IT"/>
              </w:rPr>
              <w:t>Dipartimento</w:t>
            </w:r>
            <w:proofErr w:type="spellEnd"/>
            <w:r w:rsidRPr="000A3DE9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0A3DE9">
              <w:rPr>
                <w:rFonts w:ascii="Palatino Linotype" w:hAnsi="Palatino Linotype" w:cstheme="minorHAnsi"/>
                <w:lang w:eastAsia="it-IT"/>
              </w:rPr>
              <w:t>dell’Organizzazione</w:t>
            </w:r>
            <w:proofErr w:type="spellEnd"/>
            <w:r w:rsidRPr="000A3DE9">
              <w:rPr>
                <w:rFonts w:ascii="Palatino Linotype" w:hAnsi="Palatino Linotype" w:cstheme="minorHAnsi"/>
                <w:lang w:eastAsia="it-IT"/>
              </w:rPr>
              <w:t xml:space="preserve">   Giudiziaria</w:t>
            </w:r>
          </w:p>
        </w:tc>
        <w:tc>
          <w:tcPr>
            <w:tcW w:w="3194" w:type="dxa"/>
            <w:tcMar/>
            <w:vAlign w:val="center"/>
          </w:tcPr>
          <w:p w:rsidRPr="00FC664C" w:rsidR="003840FF" w:rsidP="00C44553" w:rsidRDefault="003840FF" w14:paraId="2B390AB8" w14:textId="3CDC8A2E">
            <w:pPr>
              <w:rPr>
                <w:rFonts w:ascii="Palatino Linotype" w:hAnsi="Palatino Linotype" w:cstheme="minorHAnsi"/>
                <w:lang w:eastAsia="it-IT"/>
              </w:rPr>
            </w:pPr>
            <w:r w:rsidRPr="000A3DE9">
              <w:rPr>
                <w:rFonts w:ascii="Palatino Linotype" w:hAnsi="Palatino Linotype" w:cstheme="minorHAnsi"/>
                <w:lang w:eastAsia="it-IT"/>
              </w:rPr>
              <w:t xml:space="preserve">Concorso 1000 </w:t>
            </w:r>
            <w:proofErr w:type="spellStart"/>
            <w:r w:rsidRPr="000A3DE9">
              <w:rPr>
                <w:rFonts w:ascii="Palatino Linotype" w:hAnsi="Palatino Linotype" w:cstheme="minorHAnsi"/>
                <w:lang w:eastAsia="it-IT"/>
              </w:rPr>
              <w:t>operatori</w:t>
            </w:r>
            <w:proofErr w:type="spellEnd"/>
            <w:r w:rsidRPr="000A3DE9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0A3DE9">
              <w:rPr>
                <w:rFonts w:ascii="Palatino Linotype" w:hAnsi="Palatino Linotype" w:cstheme="minorHAnsi"/>
                <w:lang w:eastAsia="it-IT"/>
              </w:rPr>
              <w:t>Dipartimento</w:t>
            </w:r>
            <w:proofErr w:type="spellEnd"/>
            <w:r w:rsidRPr="000A3DE9">
              <w:rPr>
                <w:rFonts w:ascii="Palatino Linotype" w:hAnsi="Palatino Linotype" w:cstheme="minorHAnsi"/>
                <w:lang w:eastAsia="it-IT"/>
              </w:rPr>
              <w:t xml:space="preserve"> </w:t>
            </w:r>
            <w:proofErr w:type="spellStart"/>
            <w:r w:rsidRPr="000A3DE9">
              <w:rPr>
                <w:rFonts w:ascii="Palatino Linotype" w:hAnsi="Palatino Linotype" w:cstheme="minorHAnsi"/>
                <w:lang w:eastAsia="it-IT"/>
              </w:rPr>
              <w:t>dell’Organizzazione</w:t>
            </w:r>
            <w:proofErr w:type="spellEnd"/>
            <w:r w:rsidRPr="000A3DE9">
              <w:rPr>
                <w:rFonts w:ascii="Palatino Linotype" w:hAnsi="Palatino Linotype" w:cstheme="minorHAnsi"/>
                <w:lang w:eastAsia="it-IT"/>
              </w:rPr>
              <w:t xml:space="preserve">   Giudiziaria</w:t>
            </w:r>
            <w:r w:rsidRPr="000A3DE9">
              <w:rPr>
                <w:rFonts w:ascii="Palatino Linotype" w:hAnsi="Palatino Linotype" w:cstheme="minorHAnsi"/>
                <w:lang w:eastAsia="it-IT"/>
              </w:rPr>
              <w:tab/>
            </w:r>
          </w:p>
        </w:tc>
        <w:tc>
          <w:tcPr>
            <w:tcW w:w="2058" w:type="dxa"/>
            <w:tcMar/>
            <w:vAlign w:val="bottom"/>
          </w:tcPr>
          <w:p w:rsidRPr="00FC664C" w:rsidR="003840FF" w:rsidP="00C44553" w:rsidRDefault="003840FF" w14:paraId="465D0C0F" w14:textId="698C0D06">
            <w:pPr>
              <w:rPr>
                <w:rFonts w:ascii="Palatino Linotype" w:hAnsi="Palatino Linotype" w:cstheme="minorHAnsi"/>
                <w:lang w:eastAsia="it-IT"/>
              </w:rPr>
            </w:pPr>
            <w:r w:rsidRPr="000A3DE9">
              <w:rPr>
                <w:rFonts w:ascii="Palatino Linotype" w:hAnsi="Palatino Linotype" w:cstheme="minorHAnsi"/>
                <w:lang w:eastAsia="it-IT"/>
              </w:rPr>
              <w:t xml:space="preserve">€ 251.900,00 + IVA 22% (55.418,00 €) per un </w:t>
            </w:r>
            <w:proofErr w:type="spellStart"/>
            <w:r w:rsidRPr="000A3DE9">
              <w:rPr>
                <w:rFonts w:ascii="Palatino Linotype" w:hAnsi="Palatino Linotype" w:cstheme="minorHAnsi"/>
                <w:lang w:eastAsia="it-IT"/>
              </w:rPr>
              <w:t>totale</w:t>
            </w:r>
            <w:proofErr w:type="spellEnd"/>
            <w:r w:rsidRPr="000A3DE9">
              <w:rPr>
                <w:rFonts w:ascii="Palatino Linotype" w:hAnsi="Palatino Linotype" w:cstheme="minorHAnsi"/>
                <w:lang w:eastAsia="it-IT"/>
              </w:rPr>
              <w:t xml:space="preserve"> di 307.318,00 €,</w:t>
            </w:r>
          </w:p>
        </w:tc>
        <w:tc>
          <w:tcPr>
            <w:tcW w:w="1348" w:type="dxa"/>
            <w:tcMar/>
            <w:vAlign w:val="bottom"/>
          </w:tcPr>
          <w:p w:rsidR="003840FF" w:rsidP="00C44553" w:rsidRDefault="003840FF" w14:paraId="7AA485C5" w14:textId="6CFFFBC2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</w:rPr>
              <w:t>5%</w:t>
            </w:r>
          </w:p>
        </w:tc>
        <w:tc>
          <w:tcPr>
            <w:tcW w:w="1211" w:type="dxa"/>
            <w:tcMar/>
            <w:vAlign w:val="bottom"/>
          </w:tcPr>
          <w:p w:rsidR="003840FF" w:rsidP="00C44553" w:rsidRDefault="003840FF" w14:paraId="14ACCD1B" w14:textId="44C737DC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Palatino Linotype" w:hAnsi="Palatino Linotype" w:cstheme="minorHAnsi"/>
                <w:sz w:val="24"/>
                <w:szCs w:val="24"/>
              </w:rPr>
              <w:t>corso</w:t>
            </w:r>
            <w:proofErr w:type="spellEnd"/>
          </w:p>
        </w:tc>
      </w:tr>
    </w:tbl>
    <w:p w:rsidRPr="00FC664C" w:rsidR="00F12956" w:rsidP="00FB51BA" w:rsidRDefault="0065354A" w14:paraId="196B0AC2" w14:textId="3C41CD73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3119462" w:id="4"/>
      <w:bookmarkStart w:name="_Toc126080521" w:id="5"/>
      <w:r w:rsidRPr="00FC664C">
        <w:rPr>
          <w:rFonts w:ascii="Palatino Linotype" w:hAnsi="Palatino Linotype" w:cstheme="minorHAnsi"/>
        </w:rPr>
        <w:t>E</w:t>
      </w:r>
      <w:r w:rsidRPr="00FC664C" w:rsidR="007A38E5">
        <w:rPr>
          <w:rFonts w:ascii="Palatino Linotype" w:hAnsi="Palatino Linotype" w:cstheme="minorHAnsi"/>
        </w:rPr>
        <w:t>secuzione del contratto</w:t>
      </w:r>
      <w:bookmarkEnd w:id="4"/>
      <w:r w:rsidRPr="00FC664C" w:rsidR="007A38E5">
        <w:rPr>
          <w:rFonts w:ascii="Palatino Linotype" w:hAnsi="Palatino Linotype" w:cstheme="minorHAnsi"/>
        </w:rPr>
        <w:t xml:space="preserve"> </w:t>
      </w:r>
      <w:bookmarkEnd w:id="5"/>
    </w:p>
    <w:p w:rsidRPr="00FC664C" w:rsidR="003B481F" w:rsidP="003B481F" w:rsidRDefault="003B481F" w14:paraId="702DD75F" w14:textId="77777777">
      <w:pPr>
        <w:rPr>
          <w:rFonts w:ascii="Palatino Linotype" w:hAnsi="Palatino Linotype" w:cstheme="minorHAnsi"/>
        </w:rPr>
      </w:pPr>
    </w:p>
    <w:p w:rsidRPr="00FC664C" w:rsidR="00D93D8B" w:rsidP="00921F50" w:rsidRDefault="0041236B" w14:paraId="5F343E24" w14:textId="732E20FF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3119463" w:id="6"/>
      <w:bookmarkStart w:name="_Toc126080522" w:id="7"/>
      <w:r w:rsidRPr="00FC664C">
        <w:rPr>
          <w:rFonts w:ascii="Palatino Linotype" w:hAnsi="Palatino Linotype" w:eastAsia="Times New Roman" w:cstheme="minorHAnsi"/>
          <w:b/>
          <w:bCs/>
          <w:color w:val="auto"/>
        </w:rPr>
        <w:t xml:space="preserve">Stato di avanzamento </w:t>
      </w:r>
      <w:r w:rsidRPr="00FC664C" w:rsidR="007A38E5">
        <w:rPr>
          <w:rFonts w:ascii="Palatino Linotype" w:hAnsi="Palatino Linotype" w:eastAsia="Times New Roman" w:cstheme="minorHAnsi"/>
          <w:b/>
          <w:bCs/>
          <w:color w:val="auto"/>
        </w:rPr>
        <w:t xml:space="preserve">- </w:t>
      </w:r>
      <w:r w:rsidRPr="00FC664C">
        <w:rPr>
          <w:rFonts w:ascii="Palatino Linotype" w:hAnsi="Palatino Linotype" w:eastAsia="Times New Roman" w:cstheme="minorHAnsi"/>
          <w:b/>
          <w:bCs/>
          <w:color w:val="auto"/>
        </w:rPr>
        <w:t>SAL e SAC</w:t>
      </w:r>
      <w:bookmarkEnd w:id="6"/>
    </w:p>
    <w:p w:rsidRPr="00FC664C" w:rsidR="00E74490" w:rsidP="00E74490" w:rsidRDefault="00E74490" w14:paraId="4BB4DA10" w14:textId="7D5282DA">
      <w:pPr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>Alla data del rapporto sono stati effettuat</w:t>
      </w:r>
      <w:r w:rsidR="00C44553">
        <w:rPr>
          <w:rFonts w:ascii="Palatino Linotype" w:hAnsi="Palatino Linotype" w:cstheme="minorHAnsi"/>
        </w:rPr>
        <w:t xml:space="preserve">i i </w:t>
      </w:r>
      <w:proofErr w:type="gramStart"/>
      <w:r w:rsidR="00C44553">
        <w:rPr>
          <w:rFonts w:ascii="Palatino Linotype" w:hAnsi="Palatino Linotype" w:cstheme="minorHAnsi"/>
        </w:rPr>
        <w:t xml:space="preserve">seguenti </w:t>
      </w:r>
      <w:r w:rsidRPr="00FC664C">
        <w:rPr>
          <w:rFonts w:ascii="Palatino Linotype" w:hAnsi="Palatino Linotype" w:cstheme="minorHAnsi"/>
        </w:rPr>
        <w:t xml:space="preserve"> contratti</w:t>
      </w:r>
      <w:proofErr w:type="gramEnd"/>
      <w:r w:rsidRPr="00FC664C">
        <w:rPr>
          <w:rFonts w:ascii="Palatino Linotype" w:hAnsi="Palatino Linotype" w:cstheme="minorHAnsi"/>
        </w:rPr>
        <w:t>:</w:t>
      </w:r>
    </w:p>
    <w:p w:rsidRPr="00FC664C" w:rsidR="00E74490" w:rsidP="00E74490" w:rsidRDefault="00E74490" w14:paraId="718FD19B" w14:textId="35690A5D">
      <w:pPr>
        <w:rPr>
          <w:rFonts w:ascii="Palatino Linotype" w:hAnsi="Palatino Linotype" w:cstheme="minorHAnsi"/>
        </w:rPr>
      </w:pPr>
    </w:p>
    <w:p w:rsidRPr="00FC664C" w:rsidR="00E74490" w:rsidP="00E74490" w:rsidRDefault="00E74490" w14:paraId="23CBA0F1" w14:textId="355046B7">
      <w:pPr>
        <w:pStyle w:val="Paragrafoelenco"/>
        <w:numPr>
          <w:ilvl w:val="0"/>
          <w:numId w:val="33"/>
        </w:numPr>
        <w:rPr>
          <w:rFonts w:ascii="Palatino Linotype" w:hAnsi="Palatino Linotype" w:cstheme="minorHAnsi"/>
        </w:rPr>
      </w:pPr>
      <w:r w:rsidRPr="00C44553">
        <w:rPr>
          <w:rFonts w:ascii="Palatino Linotype" w:hAnsi="Palatino Linotype" w:cstheme="minorHAnsi"/>
          <w:b/>
          <w:bCs/>
        </w:rPr>
        <w:t>Contratto CIG derivato CIG A01FCC27EA</w:t>
      </w:r>
      <w:r w:rsidRPr="00FC664C">
        <w:rPr>
          <w:rFonts w:ascii="Palatino Linotype" w:hAnsi="Palatino Linotype" w:cstheme="minorHAnsi"/>
        </w:rPr>
        <w:t xml:space="preserve"> avente ad oggetto “Servizio per concorso magistratura ordinario per 12 posti riservato alla Provincia autonoma di Bolzano” e richiesto i seguenti servizi: </w:t>
      </w:r>
    </w:p>
    <w:p w:rsidRPr="00FC664C" w:rsidR="00E74490" w:rsidP="00AA47F5" w:rsidRDefault="00E74490" w14:paraId="19BF70B9" w14:textId="542C149D">
      <w:pPr>
        <w:pStyle w:val="Paragrafoelenco"/>
        <w:numPr>
          <w:ilvl w:val="0"/>
          <w:numId w:val="40"/>
        </w:numPr>
        <w:ind w:hanging="153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>S1 attivazione procedura concorsuale</w:t>
      </w:r>
    </w:p>
    <w:p w:rsidRPr="00FC664C" w:rsidR="00E74490" w:rsidP="00AA47F5" w:rsidRDefault="00E74490" w14:paraId="7EBF8963" w14:textId="77777777">
      <w:pPr>
        <w:pStyle w:val="Paragrafoelenco"/>
        <w:numPr>
          <w:ilvl w:val="0"/>
          <w:numId w:val="40"/>
        </w:numPr>
        <w:ind w:hanging="153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 xml:space="preserve">S2-B-Mono Nr 97 postazioni per nr 1 gg per una SOLA sede (1 dispositivo) per prova scritta </w:t>
      </w:r>
    </w:p>
    <w:p w:rsidRPr="00FC664C" w:rsidR="00E74490" w:rsidP="00AA47F5" w:rsidRDefault="00E74490" w14:paraId="4A9158E2" w14:textId="16F61CB3">
      <w:pPr>
        <w:pStyle w:val="Paragrafoelenco"/>
        <w:numPr>
          <w:ilvl w:val="0"/>
          <w:numId w:val="40"/>
        </w:numPr>
        <w:ind w:hanging="153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 xml:space="preserve"> S2-SC-60 Nr 97 postazioni per nr 2 gg per una SOLA sede (1 dispositivo) per prova scritta </w:t>
      </w:r>
    </w:p>
    <w:p w:rsidRPr="00FC664C" w:rsidR="005306C1" w:rsidP="00300ADC" w:rsidRDefault="00E74490" w14:paraId="73E7D35E" w14:textId="5189F005">
      <w:pPr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 xml:space="preserve">  L’importo del contratto è 102.783,00 €+ IVA (22.612,26 €) per un totale 125.395,26 </w:t>
      </w:r>
      <w:r w:rsidRPr="00FC664C" w:rsidR="00023F42">
        <w:rPr>
          <w:rFonts w:ascii="Palatino Linotype" w:hAnsi="Palatino Linotype" w:cstheme="minorHAnsi"/>
        </w:rPr>
        <w:t xml:space="preserve">€, sono stati effettuati tutti i pagamenti. </w:t>
      </w:r>
    </w:p>
    <w:p w:rsidRPr="00FC664C" w:rsidR="00E74490" w:rsidP="00E74490" w:rsidRDefault="00E74490" w14:paraId="7AB7B38C" w14:textId="448D183E">
      <w:pPr>
        <w:rPr>
          <w:rFonts w:ascii="Palatino Linotype" w:hAnsi="Palatino Linotype" w:cstheme="minorHAnsi"/>
        </w:rPr>
      </w:pPr>
    </w:p>
    <w:p w:rsidRPr="00FC664C" w:rsidR="005306C1" w:rsidP="39B9F382" w:rsidRDefault="00E74490" w14:paraId="486DBE1B" w14:textId="32D3CCC2">
      <w:pPr>
        <w:pStyle w:val="Paragrafoelenco"/>
        <w:numPr>
          <w:ilvl w:val="0"/>
          <w:numId w:val="33"/>
        </w:numPr>
        <w:rPr>
          <w:rFonts w:ascii="Palatino Linotype" w:hAnsi="Palatino Linotype" w:cs="Calibri" w:cstheme="minorAscii"/>
          <w:lang w:eastAsia="it-IT"/>
        </w:rPr>
      </w:pPr>
      <w:r w:rsidRPr="39B9F382" w:rsidR="00E74490">
        <w:rPr>
          <w:rFonts w:ascii="Palatino Linotype" w:hAnsi="Palatino Linotype" w:cs="Calibri" w:cstheme="minorAscii"/>
          <w:b w:val="1"/>
          <w:bCs w:val="1"/>
        </w:rPr>
        <w:t>Contratto</w:t>
      </w:r>
      <w:r w:rsidRPr="39B9F382" w:rsidR="005306C1">
        <w:rPr>
          <w:rFonts w:ascii="Palatino Linotype" w:hAnsi="Palatino Linotype" w:cs="Calibri" w:cstheme="minorAscii"/>
          <w:b w:val="1"/>
          <w:bCs w:val="1"/>
        </w:rPr>
        <w:t xml:space="preserve"> </w:t>
      </w:r>
      <w:r w:rsidRPr="39B9F382" w:rsidR="005306C1">
        <w:rPr>
          <w:rFonts w:ascii="Palatino Linotype" w:hAnsi="Palatino Linotype" w:cs="Calibri" w:cstheme="minorAscii"/>
          <w:b w:val="1"/>
          <w:bCs w:val="1"/>
          <w:lang w:eastAsia="it-IT"/>
        </w:rPr>
        <w:t>CIG derivato B121ECBF37 EX A053ADCD68</w:t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Concorso per esami a 107 posti area dei Funzionari, profilo professionale di funzionario contabile, nei ruoli del personale del Dipartimento dell’Amministrazione </w:t>
      </w:r>
      <w:r w:rsidRPr="39B9F382" w:rsidR="452006A2">
        <w:rPr>
          <w:rFonts w:ascii="Palatino Linotype" w:hAnsi="Palatino Linotype" w:cs="Calibri" w:cstheme="minorAscii"/>
          <w:lang w:eastAsia="it-IT"/>
        </w:rPr>
        <w:t>Penitenziaria e</w:t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i servizi richiesti sono </w:t>
      </w:r>
      <w:r w:rsidRPr="39B9F382" w:rsidR="66B43009">
        <w:rPr>
          <w:rFonts w:ascii="Palatino Linotype" w:hAnsi="Palatino Linotype" w:cs="Calibri" w:cstheme="minorAscii"/>
          <w:lang w:eastAsia="it-IT"/>
        </w:rPr>
        <w:t>stati:</w:t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</w:t>
      </w:r>
    </w:p>
    <w:p w:rsidRPr="00FC664C" w:rsidR="005306C1" w:rsidP="39B9F382" w:rsidRDefault="005306C1" w14:paraId="4F254D94" w14:textId="37B6ACE3">
      <w:pPr>
        <w:pStyle w:val="Paragrafoelenco"/>
        <w:numPr>
          <w:ilvl w:val="0"/>
          <w:numId w:val="40"/>
        </w:numPr>
        <w:ind w:firstLine="273"/>
        <w:rPr>
          <w:rFonts w:ascii="Palatino Linotype" w:hAnsi="Palatino Linotype" w:cs="Calibri" w:cstheme="minorAscii"/>
          <w:lang w:eastAsia="it-IT"/>
        </w:rPr>
      </w:pPr>
      <w:r w:rsidRPr="39B9F382" w:rsidR="005306C1">
        <w:rPr>
          <w:rFonts w:ascii="Palatino Linotype" w:hAnsi="Palatino Linotype" w:cs="Calibri" w:cstheme="minorAscii"/>
          <w:lang w:eastAsia="it-IT"/>
        </w:rPr>
        <w:t xml:space="preserve">S1 </w:t>
      </w:r>
      <w:r w:rsidRPr="39B9F382" w:rsidR="34BBF13B">
        <w:rPr>
          <w:rFonts w:ascii="Palatino Linotype" w:hAnsi="Palatino Linotype" w:cs="Calibri" w:cstheme="minorAscii"/>
          <w:lang w:eastAsia="it-IT"/>
        </w:rPr>
        <w:t>Attivazione server</w:t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per la gestione delle fasi dell’intera procedura concorsuale</w:t>
      </w:r>
      <w:r>
        <w:tab/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</w:t>
      </w:r>
    </w:p>
    <w:p w:rsidRPr="00FC664C" w:rsidR="005306C1" w:rsidP="39B9F382" w:rsidRDefault="005306C1" w14:paraId="633522EF" w14:textId="3EBA674C">
      <w:pPr>
        <w:pStyle w:val="Paragrafoelenco"/>
        <w:numPr>
          <w:ilvl w:val="0"/>
          <w:numId w:val="40"/>
        </w:numPr>
        <w:ind w:firstLine="273"/>
        <w:rPr>
          <w:rFonts w:ascii="Palatino Linotype" w:hAnsi="Palatino Linotype" w:cs="Calibri" w:cstheme="minorAscii"/>
          <w:lang w:eastAsia="it-IT"/>
        </w:rPr>
      </w:pPr>
      <w:r w:rsidRPr="39B9F382" w:rsidR="005306C1">
        <w:rPr>
          <w:rFonts w:ascii="Palatino Linotype" w:hAnsi="Palatino Linotype" w:cs="Calibri" w:cstheme="minorAscii"/>
          <w:lang w:eastAsia="it-IT"/>
        </w:rPr>
        <w:t xml:space="preserve">S2 A1 </w:t>
      </w:r>
      <w:r w:rsidRPr="39B9F382" w:rsidR="113F360A">
        <w:rPr>
          <w:rFonts w:ascii="Palatino Linotype" w:hAnsi="Palatino Linotype" w:cs="Calibri" w:cstheme="minorAscii"/>
          <w:lang w:eastAsia="it-IT"/>
        </w:rPr>
        <w:t>Mono Allestimento</w:t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di nr. 4.000 postazioni per i candidati</w:t>
      </w:r>
      <w:r>
        <w:tab/>
      </w:r>
    </w:p>
    <w:p w:rsidRPr="00FC664C" w:rsidR="006A1D1D" w:rsidP="00E30A02" w:rsidRDefault="005306C1" w14:paraId="67C7783B" w14:textId="77777777">
      <w:pPr>
        <w:pStyle w:val="Paragrafoelenco"/>
        <w:numPr>
          <w:ilvl w:val="0"/>
          <w:numId w:val="40"/>
        </w:numPr>
        <w:ind w:firstLine="273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 xml:space="preserve">S4 </w:t>
      </w:r>
      <w:r w:rsidRPr="00FC664C">
        <w:rPr>
          <w:rFonts w:ascii="Palatino Linotype" w:hAnsi="Palatino Linotype" w:cstheme="minorHAnsi"/>
          <w:lang w:eastAsia="it-IT"/>
        </w:rPr>
        <w:tab/>
      </w:r>
      <w:r w:rsidRPr="00FC664C">
        <w:rPr>
          <w:rFonts w:ascii="Palatino Linotype" w:hAnsi="Palatino Linotype" w:cstheme="minorHAnsi"/>
          <w:lang w:eastAsia="it-IT"/>
        </w:rPr>
        <w:t>Consulenza per funzioni evolutive piattaforma software con la gestione personalizzata della procedura concorsuale</w:t>
      </w:r>
    </w:p>
    <w:p w:rsidRPr="00FC664C" w:rsidR="005306C1" w:rsidP="39B9F382" w:rsidRDefault="00B71F59" w14:paraId="02C9F7FF" w14:textId="23CE6E33">
      <w:pPr>
        <w:pStyle w:val="Paragrafoelenco"/>
        <w:ind w:left="993" w:firstLine="0"/>
        <w:rPr>
          <w:rFonts w:ascii="Palatino Linotype" w:hAnsi="Palatino Linotype" w:cs="Calibri" w:cstheme="minorAscii"/>
          <w:lang w:eastAsia="it-IT"/>
        </w:rPr>
      </w:pPr>
      <w:r w:rsidRPr="39B9F382" w:rsidR="00B71F59">
        <w:rPr>
          <w:rFonts w:ascii="Palatino Linotype" w:hAnsi="Palatino Linotype" w:cs="Calibri" w:cstheme="minorAscii"/>
          <w:lang w:eastAsia="it-IT"/>
        </w:rPr>
        <w:t xml:space="preserve"> per un </w:t>
      </w:r>
      <w:r w:rsidRPr="39B9F382" w:rsidR="005306C1">
        <w:rPr>
          <w:rFonts w:ascii="Palatino Linotype" w:hAnsi="Palatino Linotype" w:cs="Calibri" w:cstheme="minorAscii"/>
          <w:lang w:eastAsia="it-IT"/>
        </w:rPr>
        <w:t>importo contrattuale è di 125.500,</w:t>
      </w:r>
      <w:r w:rsidRPr="39B9F382" w:rsidR="1320E0E5">
        <w:rPr>
          <w:rFonts w:ascii="Palatino Linotype" w:hAnsi="Palatino Linotype" w:cs="Calibri" w:cstheme="minorAscii"/>
          <w:lang w:eastAsia="it-IT"/>
        </w:rPr>
        <w:t>00 +</w:t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IVA (€ 27.610,00 </w:t>
      </w:r>
      <w:r w:rsidRPr="39B9F382" w:rsidR="57702DCE">
        <w:rPr>
          <w:rFonts w:ascii="Palatino Linotype" w:hAnsi="Palatino Linotype" w:cs="Calibri" w:cstheme="minorAscii"/>
          <w:lang w:eastAsia="it-IT"/>
        </w:rPr>
        <w:t>€) per</w:t>
      </w:r>
      <w:r w:rsidRPr="39B9F382" w:rsidR="005306C1">
        <w:rPr>
          <w:rFonts w:ascii="Palatino Linotype" w:hAnsi="Palatino Linotype" w:cs="Calibri" w:cstheme="minorAscii"/>
          <w:lang w:eastAsia="it-IT"/>
        </w:rPr>
        <w:t xml:space="preserve"> un totale € 153.110,00 €</w:t>
      </w:r>
      <w:r w:rsidRPr="39B9F382" w:rsidR="00023F42">
        <w:rPr>
          <w:rFonts w:ascii="Palatino Linotype" w:hAnsi="Palatino Linotype" w:cs="Calibri" w:cstheme="minorAscii"/>
          <w:lang w:eastAsia="it-IT"/>
        </w:rPr>
        <w:t>.</w:t>
      </w:r>
    </w:p>
    <w:p w:rsidRPr="00FC664C" w:rsidR="00023F42" w:rsidP="000A3DE9" w:rsidRDefault="005521A2" w14:paraId="09D29BC6" w14:textId="3404864D">
      <w:pPr>
        <w:pStyle w:val="Paragrafoelenco"/>
        <w:numPr>
          <w:ilvl w:val="0"/>
          <w:numId w:val="33"/>
        </w:numPr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 xml:space="preserve"> </w:t>
      </w:r>
      <w:proofErr w:type="gramStart"/>
      <w:r w:rsidRPr="00C44553">
        <w:rPr>
          <w:rFonts w:ascii="Palatino Linotype" w:hAnsi="Palatino Linotype" w:cstheme="minorHAnsi"/>
          <w:b/>
          <w:bCs/>
          <w:lang w:eastAsia="it-IT"/>
        </w:rPr>
        <w:t>Contratto  SIA</w:t>
      </w:r>
      <w:proofErr w:type="gramEnd"/>
      <w:r w:rsidRPr="00C44553">
        <w:rPr>
          <w:rFonts w:ascii="Palatino Linotype" w:hAnsi="Palatino Linotype" w:cstheme="minorHAnsi"/>
          <w:b/>
          <w:bCs/>
          <w:lang w:eastAsia="it-IT"/>
        </w:rPr>
        <w:t xml:space="preserve"> 115.</w:t>
      </w:r>
      <w:proofErr w:type="gramStart"/>
      <w:r w:rsidRPr="00C44553">
        <w:rPr>
          <w:rFonts w:ascii="Palatino Linotype" w:hAnsi="Palatino Linotype" w:cstheme="minorHAnsi"/>
          <w:b/>
          <w:bCs/>
          <w:lang w:eastAsia="it-IT"/>
        </w:rPr>
        <w:t>4.EV.S.</w:t>
      </w:r>
      <w:proofErr w:type="gramEnd"/>
      <w:r w:rsidRPr="00C44553">
        <w:rPr>
          <w:rFonts w:ascii="Palatino Linotype" w:hAnsi="Palatino Linotype" w:cstheme="minorHAnsi"/>
          <w:b/>
          <w:bCs/>
          <w:lang w:eastAsia="it-IT"/>
        </w:rPr>
        <w:t xml:space="preserve">12/24A CIG DERIVATO A063B8286B CUP J51F2200209000 DAP Appalto Specifico Servizio concorso per esami a 30 posti area di Funzionario </w:t>
      </w:r>
      <w:proofErr w:type="gramStart"/>
      <w:r w:rsidRPr="00C44553">
        <w:rPr>
          <w:rFonts w:ascii="Palatino Linotype" w:hAnsi="Palatino Linotype" w:cstheme="minorHAnsi"/>
          <w:b/>
          <w:bCs/>
          <w:lang w:eastAsia="it-IT"/>
        </w:rPr>
        <w:t>Tecnico  e</w:t>
      </w:r>
      <w:proofErr w:type="gramEnd"/>
      <w:r w:rsidRPr="00C44553">
        <w:rPr>
          <w:rFonts w:ascii="Palatino Linotype" w:hAnsi="Palatino Linotype" w:cstheme="minorHAnsi"/>
          <w:b/>
          <w:bCs/>
          <w:lang w:eastAsia="it-IT"/>
        </w:rPr>
        <w:t xml:space="preserve"> successivamente elevati a nr 37 posti</w:t>
      </w:r>
      <w:r w:rsidRPr="00FC664C">
        <w:rPr>
          <w:rFonts w:ascii="Palatino Linotype" w:hAnsi="Palatino Linotype" w:cstheme="minorHAnsi"/>
          <w:lang w:eastAsia="it-IT"/>
        </w:rPr>
        <w:t xml:space="preserve"> </w:t>
      </w:r>
      <w:r w:rsidRPr="00FC664C" w:rsidR="009F1B82">
        <w:rPr>
          <w:rFonts w:ascii="Palatino Linotype" w:hAnsi="Palatino Linotype" w:cstheme="minorHAnsi"/>
          <w:lang w:eastAsia="it-IT"/>
        </w:rPr>
        <w:t xml:space="preserve">e </w:t>
      </w:r>
      <w:r w:rsidRPr="00FC664C" w:rsidR="009909BA">
        <w:rPr>
          <w:rFonts w:ascii="Palatino Linotype" w:hAnsi="Palatino Linotype" w:cstheme="minorHAnsi"/>
          <w:lang w:eastAsia="it-IT"/>
        </w:rPr>
        <w:t xml:space="preserve">stata erogata: </w:t>
      </w:r>
    </w:p>
    <w:p w:rsidRPr="00FC664C" w:rsidR="008C5F41" w:rsidP="008C5F41" w:rsidRDefault="008C5F41" w14:paraId="7CA46D29" w14:textId="77777777">
      <w:pPr>
        <w:pStyle w:val="Paragrafoelenco"/>
        <w:numPr>
          <w:ilvl w:val="0"/>
          <w:numId w:val="40"/>
        </w:numPr>
        <w:ind w:firstLine="273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 xml:space="preserve">S1 </w:t>
      </w:r>
      <w:proofErr w:type="gramStart"/>
      <w:r w:rsidRPr="00FC664C">
        <w:rPr>
          <w:rFonts w:ascii="Palatino Linotype" w:hAnsi="Palatino Linotype" w:cstheme="minorHAnsi"/>
          <w:lang w:eastAsia="it-IT"/>
        </w:rPr>
        <w:t>Attivazione  server</w:t>
      </w:r>
      <w:proofErr w:type="gramEnd"/>
      <w:r w:rsidRPr="00FC664C">
        <w:rPr>
          <w:rFonts w:ascii="Palatino Linotype" w:hAnsi="Palatino Linotype" w:cstheme="minorHAnsi"/>
          <w:lang w:eastAsia="it-IT"/>
        </w:rPr>
        <w:t xml:space="preserve"> per la gestione delle fasi dell’intera procedura concorsuale</w:t>
      </w:r>
      <w:r w:rsidRPr="00FC664C">
        <w:rPr>
          <w:rFonts w:ascii="Palatino Linotype" w:hAnsi="Palatino Linotype" w:cstheme="minorHAnsi"/>
          <w:lang w:eastAsia="it-IT"/>
        </w:rPr>
        <w:tab/>
      </w:r>
      <w:r w:rsidRPr="00FC664C">
        <w:rPr>
          <w:rFonts w:ascii="Palatino Linotype" w:hAnsi="Palatino Linotype" w:cstheme="minorHAnsi"/>
          <w:lang w:eastAsia="it-IT"/>
        </w:rPr>
        <w:t xml:space="preserve"> </w:t>
      </w:r>
    </w:p>
    <w:p w:rsidRPr="00FC664C" w:rsidR="008C5F41" w:rsidP="008C5F41" w:rsidRDefault="008C5F41" w14:paraId="4AFCC0CB" w14:textId="15652DFD">
      <w:pPr>
        <w:pStyle w:val="Paragrafoelenco"/>
        <w:numPr>
          <w:ilvl w:val="0"/>
          <w:numId w:val="40"/>
        </w:numPr>
        <w:ind w:firstLine="273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>S2 A1 Mono</w:t>
      </w:r>
      <w:r w:rsidRPr="00FC664C">
        <w:rPr>
          <w:rFonts w:ascii="Palatino Linotype" w:hAnsi="Palatino Linotype" w:cstheme="minorHAnsi"/>
          <w:lang w:eastAsia="it-IT"/>
        </w:rPr>
        <w:tab/>
      </w:r>
      <w:r w:rsidRPr="00FC664C">
        <w:rPr>
          <w:rFonts w:ascii="Palatino Linotype" w:hAnsi="Palatino Linotype" w:cstheme="minorHAnsi"/>
          <w:lang w:eastAsia="it-IT"/>
        </w:rPr>
        <w:t xml:space="preserve">Allestimento di nr. </w:t>
      </w:r>
      <w:proofErr w:type="gramStart"/>
      <w:r w:rsidRPr="00FC664C">
        <w:rPr>
          <w:rFonts w:ascii="Palatino Linotype" w:hAnsi="Palatino Linotype" w:cstheme="minorHAnsi"/>
          <w:lang w:eastAsia="it-IT"/>
        </w:rPr>
        <w:t>1400  postazioni</w:t>
      </w:r>
      <w:proofErr w:type="gramEnd"/>
      <w:r w:rsidRPr="00FC664C">
        <w:rPr>
          <w:rFonts w:ascii="Palatino Linotype" w:hAnsi="Palatino Linotype" w:cstheme="minorHAnsi"/>
          <w:lang w:eastAsia="it-IT"/>
        </w:rPr>
        <w:t xml:space="preserve"> per i candidati</w:t>
      </w:r>
      <w:r w:rsidRPr="00FC664C">
        <w:rPr>
          <w:rFonts w:ascii="Palatino Linotype" w:hAnsi="Palatino Linotype" w:cstheme="minorHAnsi"/>
          <w:lang w:eastAsia="it-IT"/>
        </w:rPr>
        <w:tab/>
      </w:r>
    </w:p>
    <w:p w:rsidRPr="00FC664C" w:rsidR="008C5F41" w:rsidP="008C5F41" w:rsidRDefault="008C5F41" w14:paraId="6CC92BDB" w14:textId="3823CB06">
      <w:pPr>
        <w:pStyle w:val="Paragrafoelenco"/>
        <w:numPr>
          <w:ilvl w:val="0"/>
          <w:numId w:val="40"/>
        </w:numPr>
        <w:ind w:left="709" w:firstLine="273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>S</w:t>
      </w:r>
      <w:proofErr w:type="gramStart"/>
      <w:r w:rsidRPr="00FC664C">
        <w:rPr>
          <w:rFonts w:ascii="Palatino Linotype" w:hAnsi="Palatino Linotype" w:cstheme="minorHAnsi"/>
          <w:lang w:eastAsia="it-IT"/>
        </w:rPr>
        <w:t>4  nr</w:t>
      </w:r>
      <w:proofErr w:type="gramEnd"/>
      <w:r w:rsidRPr="00FC664C">
        <w:rPr>
          <w:rFonts w:ascii="Palatino Linotype" w:hAnsi="Palatino Linotype" w:cstheme="minorHAnsi"/>
          <w:lang w:eastAsia="it-IT"/>
        </w:rPr>
        <w:t xml:space="preserve"> 10 gg Consulenza per funzioni evolutive piattaforma software con la gestione personalizzata della procedura concorsuale. </w:t>
      </w:r>
    </w:p>
    <w:p w:rsidRPr="00FC664C" w:rsidR="009909BA" w:rsidP="009F1B82" w:rsidRDefault="009909BA" w14:paraId="7F9C13E1" w14:textId="77777777">
      <w:pPr>
        <w:pStyle w:val="Paragrafoelenco"/>
        <w:ind w:left="993"/>
        <w:rPr>
          <w:rFonts w:ascii="Palatino Linotype" w:hAnsi="Palatino Linotype" w:cstheme="minorHAnsi"/>
          <w:lang w:eastAsia="it-IT"/>
        </w:rPr>
      </w:pPr>
    </w:p>
    <w:p w:rsidR="005521A2" w:rsidP="009F1B82" w:rsidRDefault="00023F42" w14:paraId="31BE78A5" w14:textId="4304864D">
      <w:pPr>
        <w:pStyle w:val="Paragrafoelenco"/>
        <w:ind w:left="426" w:firstLine="0"/>
        <w:rPr>
          <w:rFonts w:ascii="Palatino Linotype" w:hAnsi="Palatino Linotype" w:cstheme="minorHAnsi"/>
          <w:lang w:eastAsia="it-IT"/>
        </w:rPr>
      </w:pPr>
      <w:r w:rsidRPr="00FC664C">
        <w:rPr>
          <w:rFonts w:ascii="Palatino Linotype" w:hAnsi="Palatino Linotype" w:cstheme="minorHAnsi"/>
          <w:lang w:eastAsia="it-IT"/>
        </w:rPr>
        <w:t xml:space="preserve">L’importo è di </w:t>
      </w:r>
      <w:r w:rsidRPr="00FC664C" w:rsidR="005521A2">
        <w:rPr>
          <w:rFonts w:ascii="Palatino Linotype" w:hAnsi="Palatino Linotype" w:cstheme="minorHAnsi"/>
          <w:lang w:eastAsia="it-IT"/>
        </w:rPr>
        <w:t>63.900,00</w:t>
      </w:r>
      <w:r w:rsidRPr="00FC664C" w:rsidR="009F1B82">
        <w:rPr>
          <w:rFonts w:ascii="Palatino Linotype" w:hAnsi="Palatino Linotype" w:cstheme="minorHAnsi"/>
          <w:lang w:eastAsia="it-IT"/>
        </w:rPr>
        <w:t xml:space="preserve"> </w:t>
      </w:r>
      <w:r w:rsidRPr="00FC664C">
        <w:rPr>
          <w:rFonts w:ascii="Palatino Linotype" w:hAnsi="Palatino Linotype" w:cstheme="minorHAnsi"/>
          <w:lang w:eastAsia="it-IT"/>
        </w:rPr>
        <w:t xml:space="preserve">+ IVA (22%) </w:t>
      </w:r>
      <w:r w:rsidRPr="00FC664C" w:rsidR="005521A2">
        <w:rPr>
          <w:rFonts w:ascii="Palatino Linotype" w:hAnsi="Palatino Linotype" w:cstheme="minorHAnsi"/>
          <w:lang w:eastAsia="it-IT"/>
        </w:rPr>
        <w:t>14.058,00 €</w:t>
      </w:r>
      <w:r w:rsidRPr="00FC664C">
        <w:rPr>
          <w:rFonts w:ascii="Palatino Linotype" w:hAnsi="Palatino Linotype" w:cstheme="minorHAnsi"/>
          <w:lang w:eastAsia="it-IT"/>
        </w:rPr>
        <w:t xml:space="preserve"> per un totale di </w:t>
      </w:r>
      <w:r w:rsidRPr="00FC664C" w:rsidR="005521A2">
        <w:rPr>
          <w:rFonts w:ascii="Palatino Linotype" w:hAnsi="Palatino Linotype" w:cstheme="minorHAnsi"/>
          <w:lang w:eastAsia="it-IT"/>
        </w:rPr>
        <w:t>77.958,00 €</w:t>
      </w:r>
      <w:r w:rsidRPr="00FC664C">
        <w:rPr>
          <w:rFonts w:ascii="Palatino Linotype" w:hAnsi="Palatino Linotype" w:cstheme="minorHAnsi"/>
          <w:lang w:eastAsia="it-IT"/>
        </w:rPr>
        <w:t xml:space="preserve">, </w:t>
      </w:r>
      <w:r w:rsidR="00C44553">
        <w:rPr>
          <w:rFonts w:ascii="Palatino Linotype" w:hAnsi="Palatino Linotype" w:cstheme="minorHAnsi"/>
          <w:lang w:eastAsia="it-IT"/>
        </w:rPr>
        <w:t>è stato effettuato il certificato di pagamento</w:t>
      </w:r>
    </w:p>
    <w:p w:rsidRPr="00FC664C" w:rsidR="00C44553" w:rsidP="009F1B82" w:rsidRDefault="00C44553" w14:paraId="10E57FA6" w14:textId="77777777">
      <w:pPr>
        <w:pStyle w:val="Paragrafoelenco"/>
        <w:ind w:left="426" w:firstLine="0"/>
        <w:rPr>
          <w:rFonts w:ascii="Palatino Linotype" w:hAnsi="Palatino Linotype" w:cstheme="minorHAnsi"/>
          <w:lang w:eastAsia="it-IT"/>
        </w:rPr>
      </w:pPr>
    </w:p>
    <w:p w:rsidRPr="00FC664C" w:rsidR="0081490B" w:rsidP="39B9F382" w:rsidRDefault="0081490B" w14:paraId="79DA8F30" w14:textId="009F6FB8">
      <w:pPr>
        <w:pStyle w:val="Paragrafoelenco"/>
        <w:ind w:left="426" w:firstLine="0"/>
        <w:rPr>
          <w:rFonts w:ascii="Palatino Linotype" w:hAnsi="Palatino Linotype" w:cs="Calibri" w:cstheme="minorAscii"/>
          <w:lang w:eastAsia="it-IT"/>
        </w:rPr>
      </w:pPr>
      <w:r w:rsidRPr="39B9F382" w:rsidR="0081490B">
        <w:rPr>
          <w:rFonts w:ascii="Palatino Linotype" w:hAnsi="Palatino Linotype" w:cs="Calibri" w:cstheme="minorAscii"/>
          <w:lang w:eastAsia="it-IT"/>
        </w:rPr>
        <w:t>Di seguito si riportano i contratti che sono</w:t>
      </w:r>
      <w:r w:rsidRPr="39B9F382" w:rsidR="00C44553">
        <w:rPr>
          <w:rFonts w:ascii="Palatino Linotype" w:hAnsi="Palatino Linotype" w:cs="Calibri" w:cstheme="minorAscii"/>
          <w:lang w:eastAsia="it-IT"/>
        </w:rPr>
        <w:t xml:space="preserve"> </w:t>
      </w:r>
      <w:r w:rsidRPr="39B9F382" w:rsidR="1C275CF8">
        <w:rPr>
          <w:rFonts w:ascii="Palatino Linotype" w:hAnsi="Palatino Linotype" w:cs="Calibri" w:cstheme="minorAscii"/>
          <w:lang w:eastAsia="it-IT"/>
        </w:rPr>
        <w:t>stati previsti</w:t>
      </w:r>
      <w:r w:rsidRPr="39B9F382" w:rsidR="00C44553">
        <w:rPr>
          <w:rFonts w:ascii="Palatino Linotype" w:hAnsi="Palatino Linotype" w:cs="Calibri" w:cstheme="minorAscii"/>
          <w:lang w:eastAsia="it-IT"/>
        </w:rPr>
        <w:t xml:space="preserve"> nel corso dell’anno </w:t>
      </w:r>
      <w:r w:rsidRPr="39B9F382" w:rsidR="3D335F87">
        <w:rPr>
          <w:rFonts w:ascii="Palatino Linotype" w:hAnsi="Palatino Linotype" w:cs="Calibri" w:cstheme="minorAscii"/>
          <w:lang w:eastAsia="it-IT"/>
        </w:rPr>
        <w:t>2025 e</w:t>
      </w:r>
      <w:r w:rsidRPr="39B9F382" w:rsidR="0081490B">
        <w:rPr>
          <w:rFonts w:ascii="Palatino Linotype" w:hAnsi="Palatino Linotype" w:cs="Calibri" w:cstheme="minorAscii"/>
          <w:lang w:eastAsia="it-IT"/>
        </w:rPr>
        <w:t xml:space="preserve"> che </w:t>
      </w:r>
      <w:r w:rsidRPr="39B9F382" w:rsidR="00C44553">
        <w:rPr>
          <w:rFonts w:ascii="Palatino Linotype" w:hAnsi="Palatino Linotype" w:cs="Calibri" w:cstheme="minorAscii"/>
          <w:lang w:eastAsia="it-IT"/>
        </w:rPr>
        <w:t xml:space="preserve">sono </w:t>
      </w:r>
      <w:r w:rsidRPr="39B9F382" w:rsidR="00C44553">
        <w:rPr>
          <w:rFonts w:ascii="Palatino Linotype" w:hAnsi="Palatino Linotype" w:cs="Calibri" w:cstheme="minorAscii"/>
          <w:lang w:eastAsia="it-IT"/>
        </w:rPr>
        <w:t xml:space="preserve">stati </w:t>
      </w:r>
      <w:r w:rsidRPr="39B9F382" w:rsidR="0081490B">
        <w:rPr>
          <w:rFonts w:ascii="Palatino Linotype" w:hAnsi="Palatino Linotype" w:cs="Calibri" w:cstheme="minorAscii"/>
          <w:lang w:eastAsia="it-IT"/>
        </w:rPr>
        <w:t xml:space="preserve"> avviati</w:t>
      </w:r>
      <w:r w:rsidRPr="39B9F382" w:rsidR="0081490B">
        <w:rPr>
          <w:rFonts w:ascii="Palatino Linotype" w:hAnsi="Palatino Linotype" w:cs="Calibri" w:cstheme="minorAscii"/>
          <w:lang w:eastAsia="it-IT"/>
        </w:rPr>
        <w:t xml:space="preserve"> nel corso dell’anno 2025: </w:t>
      </w:r>
    </w:p>
    <w:p w:rsidRPr="000A3DE9" w:rsidR="00247A8F" w:rsidP="39B9F382" w:rsidRDefault="00247A8F" w14:paraId="06C3562A" w14:textId="372054D8">
      <w:pPr>
        <w:pStyle w:val="Paragrafoelenco"/>
        <w:numPr>
          <w:ilvl w:val="0"/>
          <w:numId w:val="33"/>
        </w:numPr>
        <w:rPr>
          <w:rFonts w:ascii="Palatino Linotype" w:hAnsi="Palatino Linotype" w:cs="Calibri" w:cstheme="minorAscii"/>
          <w:lang w:eastAsia="it-IT"/>
        </w:rPr>
      </w:pPr>
      <w:r w:rsidRPr="39B9F382" w:rsidR="00247A8F">
        <w:rPr>
          <w:rFonts w:ascii="Palatino Linotype" w:hAnsi="Palatino Linotype" w:cs="Calibri" w:cstheme="minorAscii"/>
          <w:lang w:eastAsia="it-IT"/>
        </w:rPr>
        <w:t>n</w:t>
      </w:r>
      <w:r w:rsidRPr="39B9F382" w:rsidR="00247A8F">
        <w:rPr>
          <w:rFonts w:ascii="Palatino Linotype" w:hAnsi="Palatino Linotype" w:cs="Calibri" w:cstheme="minorAscii"/>
          <w:b w:val="1"/>
          <w:bCs w:val="1"/>
          <w:lang w:eastAsia="it-IT"/>
        </w:rPr>
        <w:t>. 50 posti nell’area degli Assistenti - profilo professionale di Contabile del</w:t>
      </w:r>
      <w:r w:rsidRPr="39B9F382" w:rsidR="00247A8F">
        <w:rPr>
          <w:rFonts w:ascii="Palatino Linotype" w:hAnsi="Palatino Linotype" w:cs="Calibri" w:cstheme="minorAscii"/>
          <w:lang w:eastAsia="it-IT"/>
        </w:rPr>
        <w:t xml:space="preserve"> Ministero della Giustizia e per Concorso pubblico, per esami, n. 77 posti nell’area dei Funzionari - profilo professionale di Funzionario contabili per il Dipartimento dell’Amministrazione Penitenziaria un preventivo </w:t>
      </w:r>
      <w:r w:rsidRPr="39B9F382" w:rsidR="1B38060F">
        <w:rPr>
          <w:rFonts w:ascii="Palatino Linotype" w:hAnsi="Palatino Linotype" w:cs="Calibri" w:cstheme="minorAscii"/>
          <w:lang w:eastAsia="it-IT"/>
        </w:rPr>
        <w:t>di 163.100</w:t>
      </w:r>
      <w:r w:rsidRPr="39B9F382" w:rsidR="00247A8F">
        <w:rPr>
          <w:rFonts w:ascii="Palatino Linotype" w:hAnsi="Palatino Linotype" w:cs="Calibri" w:cstheme="minorAscii"/>
          <w:lang w:eastAsia="it-IT"/>
        </w:rPr>
        <w:t xml:space="preserve">,00+ IVA 22% 35.882,00 € per un totale di 198.982,00 </w:t>
      </w:r>
      <w:r w:rsidRPr="39B9F382" w:rsidR="00247A8F">
        <w:rPr>
          <w:rFonts w:ascii="Palatino Linotype" w:hAnsi="Palatino Linotype" w:cs="Calibri" w:cstheme="minorAscii"/>
          <w:lang w:eastAsia="it-IT"/>
        </w:rPr>
        <w:t>€</w:t>
      </w:r>
      <w:r w:rsidRPr="39B9F382" w:rsidR="00C4082A">
        <w:rPr>
          <w:rFonts w:ascii="Palatino Linotype" w:hAnsi="Palatino Linotype" w:cs="Calibri" w:cstheme="minorAscii"/>
          <w:lang w:eastAsia="it-IT"/>
        </w:rPr>
        <w:t xml:space="preserve">  per</w:t>
      </w:r>
      <w:r w:rsidRPr="39B9F382" w:rsidR="00C4082A">
        <w:rPr>
          <w:rFonts w:ascii="Palatino Linotype" w:hAnsi="Palatino Linotype" w:cs="Calibri" w:cstheme="minorAscii"/>
          <w:lang w:eastAsia="it-IT"/>
        </w:rPr>
        <w:t xml:space="preserve"> i </w:t>
      </w:r>
      <w:r w:rsidRPr="39B9F382" w:rsidR="00C4082A">
        <w:rPr>
          <w:rFonts w:ascii="Palatino Linotype" w:hAnsi="Palatino Linotype" w:cs="Calibri" w:cstheme="minorAscii"/>
          <w:lang w:eastAsia="it-IT"/>
        </w:rPr>
        <w:t>servizi :</w:t>
      </w:r>
    </w:p>
    <w:p w:rsidR="00C4082A" w:rsidP="00C4082A" w:rsidRDefault="00C4082A" w14:paraId="3AD46D5C" w14:textId="77777777">
      <w:pPr>
        <w:pStyle w:val="Paragrafoelenco"/>
        <w:ind w:left="1364" w:firstLine="0"/>
        <w:rPr>
          <w:rFonts w:ascii="Palatino Linotype" w:hAnsi="Palatino Linotype" w:cstheme="minorHAnsi"/>
          <w:lang w:eastAsia="it-IT"/>
        </w:rPr>
      </w:pPr>
      <w:r w:rsidRPr="00C4082A">
        <w:rPr>
          <w:rFonts w:ascii="Palatino Linotype" w:hAnsi="Palatino Linotype" w:cstheme="minorHAnsi"/>
          <w:lang w:eastAsia="it-IT"/>
        </w:rPr>
        <w:t xml:space="preserve">S1: Costo annuale per attivazione server per la gestione delle fasi dell’intera procedura concorsuale, fino alla correzione delle prove. La tariffa è comprensiva del servizio logistico e della messa a disposizione dei locali presso Nuova Fiera Roma, inclusa l’attrezzatura ed i servizi indicati nella tabella </w:t>
      </w:r>
      <w:proofErr w:type="gramStart"/>
      <w:r w:rsidRPr="00C4082A">
        <w:rPr>
          <w:rFonts w:ascii="Palatino Linotype" w:hAnsi="Palatino Linotype" w:cstheme="minorHAnsi"/>
          <w:lang w:eastAsia="it-IT"/>
        </w:rPr>
        <w:t>summenzionata</w:t>
      </w:r>
      <w:proofErr w:type="gramEnd"/>
      <w:r w:rsidRPr="00C4082A">
        <w:rPr>
          <w:rFonts w:ascii="Palatino Linotype" w:hAnsi="Palatino Linotype" w:cstheme="minorHAnsi"/>
          <w:lang w:eastAsia="it-IT"/>
        </w:rPr>
        <w:t>. − S2-A1-MONO: Allestimento di nr. 3.500 postazioni; ogni postazione si compone di banco, sedia. Il servizio include: allestimento postazioni per i membri della commissione; allestimento postazioni di Check-in/out; allestimento postazione per Regia audio-video.</w:t>
      </w:r>
    </w:p>
    <w:p w:rsidRPr="00FC664C" w:rsidR="00C4082A" w:rsidP="00C4082A" w:rsidRDefault="00C4082A" w14:paraId="4984D5DD" w14:textId="5AE2689E">
      <w:pPr>
        <w:pStyle w:val="Paragrafoelenco"/>
        <w:ind w:left="1364" w:firstLine="0"/>
        <w:rPr>
          <w:rFonts w:ascii="Palatino Linotype" w:hAnsi="Palatino Linotype" w:cstheme="minorHAnsi"/>
          <w:lang w:eastAsia="it-IT"/>
        </w:rPr>
      </w:pPr>
      <w:r w:rsidRPr="00C4082A">
        <w:rPr>
          <w:rFonts w:ascii="Palatino Linotype" w:hAnsi="Palatino Linotype" w:cstheme="minorHAnsi"/>
          <w:lang w:eastAsia="it-IT"/>
        </w:rPr>
        <w:t xml:space="preserve"> − S4: Servizi professionali per il supporto alla Commissione per estrazione dati e gestione della piattaforma software, nonché allestimento dei locali presso Nuova Fiera Roma, incluso il personale per la gestione dei flussi e per la vigilanza esterna.</w:t>
      </w:r>
    </w:p>
    <w:p w:rsidR="000A3DE9" w:rsidP="000A3DE9" w:rsidRDefault="00247A8F" w14:paraId="1A581E81" w14:textId="77777777">
      <w:pPr>
        <w:pStyle w:val="Paragrafoelenco"/>
        <w:numPr>
          <w:ilvl w:val="0"/>
          <w:numId w:val="33"/>
        </w:numPr>
        <w:rPr>
          <w:rFonts w:ascii="Palatino Linotype" w:hAnsi="Palatino Linotype" w:cstheme="minorHAnsi"/>
          <w:lang w:eastAsia="it-IT"/>
        </w:rPr>
      </w:pPr>
      <w:r w:rsidRPr="00872B26">
        <w:rPr>
          <w:rFonts w:ascii="Palatino Linotype" w:hAnsi="Palatino Linotype" w:cstheme="minorHAnsi"/>
          <w:b/>
          <w:bCs/>
          <w:lang w:eastAsia="it-IT"/>
        </w:rPr>
        <w:t>Concorso 54 Dirigenti D</w:t>
      </w:r>
      <w:r w:rsidRPr="00872B26" w:rsidR="00EF4629">
        <w:rPr>
          <w:rFonts w:ascii="Palatino Linotype" w:hAnsi="Palatino Linotype" w:cstheme="minorHAnsi"/>
          <w:b/>
          <w:bCs/>
          <w:lang w:eastAsia="it-IT"/>
        </w:rPr>
        <w:t>ipartimento dell’Organizzazione</w:t>
      </w:r>
      <w:r w:rsidRPr="00FC664C" w:rsidR="00EF4629">
        <w:rPr>
          <w:rFonts w:ascii="Palatino Linotype" w:hAnsi="Palatino Linotype" w:cstheme="minorHAnsi"/>
          <w:lang w:eastAsia="it-IT"/>
        </w:rPr>
        <w:t xml:space="preserve">   Giudiziaria per un preventivo di </w:t>
      </w:r>
      <w:r w:rsidRPr="00FC664C">
        <w:rPr>
          <w:rFonts w:ascii="Palatino Linotype" w:hAnsi="Palatino Linotype" w:cstheme="minorHAnsi"/>
          <w:lang w:eastAsia="it-IT"/>
        </w:rPr>
        <w:t>€ 259.270,00</w:t>
      </w:r>
      <w:r w:rsidRPr="00FC664C" w:rsidR="00EF4629">
        <w:rPr>
          <w:rFonts w:ascii="Palatino Linotype" w:hAnsi="Palatino Linotype" w:cstheme="minorHAnsi"/>
          <w:lang w:eastAsia="it-IT"/>
        </w:rPr>
        <w:t xml:space="preserve"> + IVA 22% (</w:t>
      </w:r>
      <w:r w:rsidRPr="00FC664C">
        <w:rPr>
          <w:rFonts w:ascii="Palatino Linotype" w:hAnsi="Palatino Linotype" w:cstheme="minorHAnsi"/>
          <w:lang w:eastAsia="it-IT"/>
        </w:rPr>
        <w:t>57.039,40 €</w:t>
      </w:r>
      <w:r w:rsidRPr="00FC664C" w:rsidR="00EF4629">
        <w:rPr>
          <w:rFonts w:ascii="Palatino Linotype" w:hAnsi="Palatino Linotype" w:cstheme="minorHAnsi"/>
          <w:lang w:eastAsia="it-IT"/>
        </w:rPr>
        <w:t xml:space="preserve">) per un totale di </w:t>
      </w:r>
      <w:r w:rsidRPr="00FC664C">
        <w:rPr>
          <w:rFonts w:ascii="Palatino Linotype" w:hAnsi="Palatino Linotype" w:cstheme="minorHAnsi"/>
          <w:lang w:eastAsia="it-IT"/>
        </w:rPr>
        <w:t>316.309,40 €</w:t>
      </w:r>
      <w:r w:rsidR="000A3DE9">
        <w:rPr>
          <w:rFonts w:ascii="Palatino Linotype" w:hAnsi="Palatino Linotype" w:cstheme="minorHAnsi"/>
          <w:lang w:eastAsia="it-IT"/>
        </w:rPr>
        <w:t xml:space="preserve">, i servizi sono seguenti </w:t>
      </w:r>
      <w:proofErr w:type="gramStart"/>
      <w:r w:rsidR="000A3DE9">
        <w:rPr>
          <w:rFonts w:ascii="Palatino Linotype" w:hAnsi="Palatino Linotype" w:cstheme="minorHAnsi"/>
          <w:lang w:eastAsia="it-IT"/>
        </w:rPr>
        <w:t>servizi :</w:t>
      </w:r>
      <w:proofErr w:type="gramEnd"/>
    </w:p>
    <w:p w:rsidR="000A3DE9" w:rsidP="000A3DE9" w:rsidRDefault="000A3DE9" w14:paraId="419703B2" w14:textId="77777777">
      <w:pPr>
        <w:pStyle w:val="Paragrafoelenco"/>
        <w:ind w:left="720" w:firstLine="0"/>
        <w:rPr>
          <w:rFonts w:ascii="Palatino Linotype" w:hAnsi="Palatino Linotype" w:cstheme="minorHAnsi"/>
          <w:lang w:eastAsia="it-IT"/>
        </w:rPr>
      </w:pPr>
      <w:r>
        <w:rPr>
          <w:rFonts w:ascii="Palatino Linotype" w:hAnsi="Palatino Linotype" w:cstheme="minorHAnsi"/>
          <w:lang w:eastAsia="it-IT"/>
        </w:rPr>
        <w:t xml:space="preserve">S1. </w:t>
      </w:r>
      <w:r w:rsidRPr="004B3895">
        <w:rPr>
          <w:rFonts w:ascii="Palatino Linotype" w:hAnsi="Palatino Linotype" w:cstheme="minorHAnsi"/>
          <w:lang w:eastAsia="it-IT"/>
        </w:rPr>
        <w:t>Piattaforma SW</w:t>
      </w:r>
    </w:p>
    <w:p w:rsidR="000A3DE9" w:rsidP="000A3DE9" w:rsidRDefault="000A3DE9" w14:paraId="59758C6B" w14:textId="77777777">
      <w:pPr>
        <w:pStyle w:val="Paragrafoelenco"/>
        <w:ind w:left="720" w:firstLine="0"/>
        <w:rPr>
          <w:rFonts w:ascii="Palatino Linotype" w:hAnsi="Palatino Linotype" w:cstheme="minorHAnsi"/>
          <w:lang w:eastAsia="it-IT"/>
        </w:rPr>
      </w:pPr>
      <w:r w:rsidRPr="004B3895">
        <w:rPr>
          <w:rFonts w:ascii="Palatino Linotype" w:hAnsi="Palatino Linotype" w:cstheme="minorHAnsi"/>
          <w:lang w:eastAsia="it-IT"/>
        </w:rPr>
        <w:t xml:space="preserve">S2 A1 </w:t>
      </w:r>
      <w:proofErr w:type="gramStart"/>
      <w:r w:rsidRPr="004B3895">
        <w:rPr>
          <w:rFonts w:ascii="Palatino Linotype" w:hAnsi="Palatino Linotype" w:cstheme="minorHAnsi"/>
          <w:lang w:eastAsia="it-IT"/>
        </w:rPr>
        <w:t xml:space="preserve">Mono </w:t>
      </w:r>
      <w:r>
        <w:rPr>
          <w:rFonts w:ascii="Palatino Linotype" w:hAnsi="Palatino Linotype" w:cstheme="minorHAnsi"/>
          <w:lang w:eastAsia="it-IT"/>
        </w:rPr>
        <w:t xml:space="preserve"> </w:t>
      </w:r>
      <w:r w:rsidRPr="004B3895">
        <w:rPr>
          <w:rFonts w:ascii="Palatino Linotype" w:hAnsi="Palatino Linotype" w:cstheme="minorHAnsi"/>
          <w:lang w:eastAsia="it-IT"/>
        </w:rPr>
        <w:t>Preselettiva</w:t>
      </w:r>
      <w:proofErr w:type="gramEnd"/>
      <w:r w:rsidRPr="004B3895">
        <w:rPr>
          <w:rFonts w:ascii="Palatino Linotype" w:hAnsi="Palatino Linotype" w:cstheme="minorHAnsi"/>
          <w:lang w:eastAsia="it-IT"/>
        </w:rPr>
        <w:t xml:space="preserve"> </w:t>
      </w:r>
      <w:r>
        <w:rPr>
          <w:rFonts w:ascii="Palatino Linotype" w:hAnsi="Palatino Linotype" w:cstheme="minorHAnsi"/>
          <w:lang w:eastAsia="it-IT"/>
        </w:rPr>
        <w:t xml:space="preserve">Giornata 1 per 8686 </w:t>
      </w:r>
      <w:proofErr w:type="gramStart"/>
      <w:r>
        <w:rPr>
          <w:rFonts w:ascii="Palatino Linotype" w:hAnsi="Palatino Linotype" w:cstheme="minorHAnsi"/>
          <w:lang w:eastAsia="it-IT"/>
        </w:rPr>
        <w:t>postazioni ,</w:t>
      </w:r>
      <w:proofErr w:type="gramEnd"/>
      <w:r>
        <w:rPr>
          <w:rFonts w:ascii="Palatino Linotype" w:hAnsi="Palatino Linotype" w:cstheme="minorHAnsi"/>
          <w:lang w:eastAsia="it-IT"/>
        </w:rPr>
        <w:t xml:space="preserve"> </w:t>
      </w:r>
      <w:r w:rsidRPr="004B3895">
        <w:rPr>
          <w:rFonts w:ascii="Palatino Linotype" w:hAnsi="Palatino Linotype" w:cstheme="minorHAnsi"/>
          <w:lang w:eastAsia="it-IT"/>
        </w:rPr>
        <w:t xml:space="preserve"> Giornata 2 – </w:t>
      </w:r>
      <w:proofErr w:type="gramStart"/>
      <w:r w:rsidRPr="004B3895">
        <w:rPr>
          <w:rFonts w:ascii="Palatino Linotype" w:hAnsi="Palatino Linotype" w:cstheme="minorHAnsi"/>
          <w:lang w:eastAsia="it-IT"/>
        </w:rPr>
        <w:t xml:space="preserve">Scritta </w:t>
      </w:r>
      <w:r>
        <w:rPr>
          <w:rFonts w:ascii="Palatino Linotype" w:hAnsi="Palatino Linotype" w:cstheme="minorHAnsi"/>
          <w:lang w:eastAsia="it-IT"/>
        </w:rPr>
        <w:t>,</w:t>
      </w:r>
      <w:proofErr w:type="gramEnd"/>
      <w:r>
        <w:rPr>
          <w:rFonts w:ascii="Palatino Linotype" w:hAnsi="Palatino Linotype" w:cstheme="minorHAnsi"/>
          <w:lang w:eastAsia="it-IT"/>
        </w:rPr>
        <w:t xml:space="preserve"> </w:t>
      </w:r>
      <w:r w:rsidRPr="004B3895">
        <w:rPr>
          <w:rFonts w:ascii="Palatino Linotype" w:hAnsi="Palatino Linotype" w:cstheme="minorHAnsi"/>
          <w:lang w:eastAsia="it-IT"/>
        </w:rPr>
        <w:t xml:space="preserve">Giornata 3 – Scritta </w:t>
      </w:r>
      <w:r>
        <w:rPr>
          <w:rFonts w:ascii="Palatino Linotype" w:hAnsi="Palatino Linotype" w:cstheme="minorHAnsi"/>
          <w:lang w:eastAsia="it-IT"/>
        </w:rPr>
        <w:t xml:space="preserve">per 591 postazioni </w:t>
      </w:r>
    </w:p>
    <w:p w:rsidR="000A3DE9" w:rsidP="000A3DE9" w:rsidRDefault="000A3DE9" w14:paraId="0D98CD06" w14:textId="77777777">
      <w:pPr>
        <w:pStyle w:val="Paragrafoelenco"/>
        <w:ind w:left="720" w:firstLine="0"/>
        <w:rPr>
          <w:rFonts w:ascii="Palatino Linotype" w:hAnsi="Palatino Linotype" w:cstheme="minorHAnsi"/>
          <w:lang w:eastAsia="it-IT"/>
        </w:rPr>
      </w:pPr>
      <w:r>
        <w:rPr>
          <w:rFonts w:ascii="Palatino Linotype" w:hAnsi="Palatino Linotype" w:cstheme="minorHAnsi"/>
          <w:lang w:eastAsia="it-IT"/>
        </w:rPr>
        <w:t xml:space="preserve">S4 </w:t>
      </w:r>
      <w:r w:rsidRPr="004B3895">
        <w:rPr>
          <w:rFonts w:ascii="Palatino Linotype" w:hAnsi="Palatino Linotype" w:cstheme="minorHAnsi"/>
          <w:lang w:eastAsia="it-IT"/>
        </w:rPr>
        <w:t xml:space="preserve">Produzione </w:t>
      </w:r>
      <w:proofErr w:type="gramStart"/>
      <w:r w:rsidRPr="004B3895">
        <w:rPr>
          <w:rFonts w:ascii="Palatino Linotype" w:hAnsi="Palatino Linotype" w:cstheme="minorHAnsi"/>
          <w:lang w:eastAsia="it-IT"/>
        </w:rPr>
        <w:t xml:space="preserve">quesiti </w:t>
      </w:r>
      <w:r>
        <w:rPr>
          <w:rFonts w:ascii="Palatino Linotype" w:hAnsi="Palatino Linotype" w:cstheme="minorHAnsi"/>
          <w:lang w:eastAsia="it-IT"/>
        </w:rPr>
        <w:t>,</w:t>
      </w:r>
      <w:proofErr w:type="gramEnd"/>
      <w:r>
        <w:rPr>
          <w:rFonts w:ascii="Palatino Linotype" w:hAnsi="Palatino Linotype" w:cstheme="minorHAnsi"/>
          <w:lang w:eastAsia="it-IT"/>
        </w:rPr>
        <w:t xml:space="preserve"> </w:t>
      </w:r>
      <w:r w:rsidRPr="004B3895">
        <w:rPr>
          <w:rFonts w:ascii="Palatino Linotype" w:hAnsi="Palatino Linotype" w:cstheme="minorHAnsi"/>
          <w:lang w:eastAsia="it-IT"/>
        </w:rPr>
        <w:t>Psicologo in presenza S</w:t>
      </w:r>
      <w:proofErr w:type="gramStart"/>
      <w:r w:rsidRPr="004B3895">
        <w:rPr>
          <w:rFonts w:ascii="Palatino Linotype" w:hAnsi="Palatino Linotype" w:cstheme="minorHAnsi"/>
          <w:lang w:eastAsia="it-IT"/>
        </w:rPr>
        <w:t xml:space="preserve">4 </w:t>
      </w:r>
      <w:r>
        <w:rPr>
          <w:rFonts w:ascii="Palatino Linotype" w:hAnsi="Palatino Linotype" w:cstheme="minorHAnsi"/>
          <w:lang w:eastAsia="it-IT"/>
        </w:rPr>
        <w:t>,</w:t>
      </w:r>
      <w:proofErr w:type="gramEnd"/>
      <w:r>
        <w:rPr>
          <w:rFonts w:ascii="Palatino Linotype" w:hAnsi="Palatino Linotype" w:cstheme="minorHAnsi"/>
          <w:lang w:eastAsia="it-IT"/>
        </w:rPr>
        <w:t xml:space="preserve"> </w:t>
      </w:r>
      <w:r w:rsidRPr="004B3895">
        <w:rPr>
          <w:rFonts w:ascii="Palatino Linotype" w:hAnsi="Palatino Linotype" w:cstheme="minorHAnsi"/>
          <w:lang w:eastAsia="it-IT"/>
        </w:rPr>
        <w:t xml:space="preserve">Attività IT S4 Prove suppletive </w:t>
      </w:r>
      <w:r>
        <w:rPr>
          <w:rFonts w:ascii="Palatino Linotype" w:hAnsi="Palatino Linotype" w:cstheme="minorHAnsi"/>
          <w:lang w:eastAsia="it-IT"/>
        </w:rPr>
        <w:t>per 391 giornate</w:t>
      </w:r>
    </w:p>
    <w:p w:rsidRPr="000A3DE9" w:rsidR="000A3DE9" w:rsidP="000A3DE9" w:rsidRDefault="00247A8F" w14:paraId="7EC4417D" w14:textId="3F713769">
      <w:pPr>
        <w:pStyle w:val="Paragrafoelenco"/>
        <w:numPr>
          <w:ilvl w:val="0"/>
          <w:numId w:val="33"/>
        </w:numPr>
        <w:rPr>
          <w:rFonts w:ascii="Palatino Linotype" w:hAnsi="Palatino Linotype" w:cstheme="minorHAnsi"/>
          <w:lang w:eastAsia="it-IT"/>
        </w:rPr>
      </w:pPr>
      <w:r w:rsidRPr="00872B26">
        <w:rPr>
          <w:rFonts w:ascii="Palatino Linotype" w:hAnsi="Palatino Linotype" w:cstheme="minorHAnsi"/>
          <w:b/>
          <w:bCs/>
          <w:lang w:eastAsia="it-IT"/>
        </w:rPr>
        <w:t xml:space="preserve">Concorso 1000 operatori </w:t>
      </w:r>
      <w:r w:rsidRPr="00872B26" w:rsidR="00831DAA">
        <w:rPr>
          <w:rFonts w:ascii="Palatino Linotype" w:hAnsi="Palatino Linotype" w:cstheme="minorHAnsi"/>
          <w:b/>
          <w:bCs/>
          <w:lang w:eastAsia="it-IT"/>
        </w:rPr>
        <w:t>Dipartimento dell’Organizzazione   Giudiziaria</w:t>
      </w:r>
      <w:r w:rsidRPr="000A3DE9">
        <w:rPr>
          <w:rFonts w:ascii="Palatino Linotype" w:hAnsi="Palatino Linotype" w:cstheme="minorHAnsi"/>
          <w:lang w:eastAsia="it-IT"/>
        </w:rPr>
        <w:tab/>
      </w:r>
      <w:r w:rsidRPr="000A3DE9" w:rsidR="00831DAA">
        <w:rPr>
          <w:rFonts w:ascii="Palatino Linotype" w:hAnsi="Palatino Linotype" w:cstheme="minorHAnsi"/>
          <w:lang w:eastAsia="it-IT"/>
        </w:rPr>
        <w:t xml:space="preserve"> per un preventivo </w:t>
      </w:r>
      <w:proofErr w:type="gramStart"/>
      <w:r w:rsidRPr="000A3DE9" w:rsidR="00831DAA">
        <w:rPr>
          <w:rFonts w:ascii="Palatino Linotype" w:hAnsi="Palatino Linotype" w:cstheme="minorHAnsi"/>
          <w:lang w:eastAsia="it-IT"/>
        </w:rPr>
        <w:t xml:space="preserve">di  </w:t>
      </w:r>
      <w:r w:rsidRPr="000A3DE9">
        <w:rPr>
          <w:rFonts w:ascii="Palatino Linotype" w:hAnsi="Palatino Linotype" w:cstheme="minorHAnsi"/>
          <w:lang w:eastAsia="it-IT"/>
        </w:rPr>
        <w:t>€</w:t>
      </w:r>
      <w:proofErr w:type="gramEnd"/>
      <w:r w:rsidRPr="000A3DE9">
        <w:rPr>
          <w:rFonts w:ascii="Palatino Linotype" w:hAnsi="Palatino Linotype" w:cstheme="minorHAnsi"/>
          <w:lang w:eastAsia="it-IT"/>
        </w:rPr>
        <w:t xml:space="preserve"> 251.900,00</w:t>
      </w:r>
      <w:r w:rsidRPr="000A3DE9" w:rsidR="00831DAA">
        <w:rPr>
          <w:rFonts w:ascii="Palatino Linotype" w:hAnsi="Palatino Linotype" w:cstheme="minorHAnsi"/>
          <w:lang w:eastAsia="it-IT"/>
        </w:rPr>
        <w:t xml:space="preserve"> + IVA 22% (</w:t>
      </w:r>
      <w:r w:rsidRPr="000A3DE9">
        <w:rPr>
          <w:rFonts w:ascii="Palatino Linotype" w:hAnsi="Palatino Linotype" w:cstheme="minorHAnsi"/>
          <w:lang w:eastAsia="it-IT"/>
        </w:rPr>
        <w:t>55.418,00 €</w:t>
      </w:r>
      <w:r w:rsidRPr="000A3DE9" w:rsidR="00831DAA">
        <w:rPr>
          <w:rFonts w:ascii="Palatino Linotype" w:hAnsi="Palatino Linotype" w:cstheme="minorHAnsi"/>
          <w:lang w:eastAsia="it-IT"/>
        </w:rPr>
        <w:t xml:space="preserve">) per un totale di </w:t>
      </w:r>
      <w:r w:rsidRPr="000A3DE9">
        <w:rPr>
          <w:rFonts w:ascii="Palatino Linotype" w:hAnsi="Palatino Linotype" w:cstheme="minorHAnsi"/>
          <w:lang w:eastAsia="it-IT"/>
        </w:rPr>
        <w:t>307.318,00 €</w:t>
      </w:r>
      <w:r w:rsidRPr="000A3DE9" w:rsidR="000A3DE9">
        <w:rPr>
          <w:rFonts w:ascii="Palatino Linotype" w:hAnsi="Palatino Linotype" w:cstheme="minorHAnsi"/>
          <w:lang w:eastAsia="it-IT"/>
        </w:rPr>
        <w:t>, i servizi richiesti sono S1: Costo annuale per attivazione server per la gestione delle fasi dell’intera procedura concorsuale, fino alla correzione delle prove da parte delle Commissioni</w:t>
      </w:r>
    </w:p>
    <w:p w:rsidR="000A3DE9" w:rsidP="000A3DE9" w:rsidRDefault="000A3DE9" w14:paraId="4A114342" w14:textId="77777777">
      <w:pPr>
        <w:pStyle w:val="Paragrafoelenco"/>
        <w:ind w:left="720" w:firstLine="0"/>
        <w:rPr>
          <w:rFonts w:ascii="Palatino Linotype" w:hAnsi="Palatino Linotype" w:cstheme="minorHAnsi"/>
          <w:lang w:eastAsia="it-IT"/>
        </w:rPr>
      </w:pPr>
      <w:r w:rsidRPr="00F8224F">
        <w:rPr>
          <w:rFonts w:ascii="Palatino Linotype" w:hAnsi="Palatino Linotype" w:cstheme="minorHAnsi"/>
          <w:lang w:eastAsia="it-IT"/>
        </w:rPr>
        <w:t xml:space="preserve">− S2-A1-MONO: Allestimento di nr. 10.000 postazioni; </w:t>
      </w:r>
    </w:p>
    <w:p w:rsidR="005521A2" w:rsidP="000A3DE9" w:rsidRDefault="000A3DE9" w14:paraId="68E4ADD0" w14:textId="134E15B8">
      <w:pPr>
        <w:pStyle w:val="Paragrafoelenco"/>
        <w:ind w:left="720" w:firstLine="0"/>
        <w:rPr>
          <w:rFonts w:ascii="Palatino Linotype" w:hAnsi="Palatino Linotype" w:cstheme="minorHAnsi"/>
          <w:lang w:eastAsia="it-IT"/>
        </w:rPr>
      </w:pPr>
      <w:r w:rsidRPr="00F8224F">
        <w:rPr>
          <w:rFonts w:ascii="Palatino Linotype" w:hAnsi="Palatino Linotype" w:cstheme="minorHAnsi"/>
          <w:lang w:eastAsia="it-IT"/>
        </w:rPr>
        <w:t>− S4: Consulenza per configurazione piattaforma software con la gestione personalizzata della procedura concorsuale in multisede</w:t>
      </w:r>
    </w:p>
    <w:p w:rsidR="0014508C" w:rsidP="000A3DE9" w:rsidRDefault="00C44553" w14:paraId="5EE51187" w14:textId="5AE1A74B">
      <w:pPr>
        <w:pStyle w:val="Paragrafoelenco"/>
        <w:numPr>
          <w:ilvl w:val="0"/>
          <w:numId w:val="33"/>
        </w:numPr>
        <w:rPr>
          <w:rFonts w:ascii="Palatino Linotype" w:hAnsi="Palatino Linotype" w:cstheme="minorHAnsi"/>
          <w:lang w:eastAsia="it-IT"/>
        </w:rPr>
      </w:pPr>
      <w:proofErr w:type="gramStart"/>
      <w:r w:rsidRPr="00C44553">
        <w:rPr>
          <w:rFonts w:ascii="Palatino Linotype" w:hAnsi="Palatino Linotype" w:cstheme="minorHAnsi"/>
          <w:b/>
          <w:bCs/>
          <w:lang w:eastAsia="it-IT"/>
        </w:rPr>
        <w:t>Concorso</w:t>
      </w:r>
      <w:r w:rsidRPr="00751E89" w:rsidR="00751E89">
        <w:rPr>
          <w:rFonts w:ascii="Palatino Linotype" w:hAnsi="Palatino Linotype" w:cstheme="minorHAnsi"/>
          <w:b/>
          <w:bCs/>
          <w:lang w:eastAsia="it-IT"/>
        </w:rPr>
        <w:t xml:space="preserve">  115</w:t>
      </w:r>
      <w:proofErr w:type="gramEnd"/>
      <w:r w:rsidRPr="00751E89" w:rsidR="00751E89">
        <w:rPr>
          <w:rFonts w:ascii="Palatino Linotype" w:hAnsi="Palatino Linotype" w:cstheme="minorHAnsi"/>
          <w:b/>
          <w:bCs/>
          <w:lang w:eastAsia="it-IT"/>
        </w:rPr>
        <w:t>.</w:t>
      </w:r>
      <w:proofErr w:type="gramStart"/>
      <w:r w:rsidRPr="00751E89" w:rsidR="00751E89">
        <w:rPr>
          <w:rFonts w:ascii="Palatino Linotype" w:hAnsi="Palatino Linotype" w:cstheme="minorHAnsi"/>
          <w:b/>
          <w:bCs/>
          <w:lang w:eastAsia="it-IT"/>
        </w:rPr>
        <w:t>4.A.EV.S.</w:t>
      </w:r>
      <w:proofErr w:type="gramEnd"/>
      <w:r w:rsidRPr="00751E89" w:rsidR="00751E89">
        <w:rPr>
          <w:rFonts w:ascii="Palatino Linotype" w:hAnsi="Palatino Linotype" w:cstheme="minorHAnsi"/>
          <w:b/>
          <w:bCs/>
          <w:lang w:eastAsia="it-IT"/>
        </w:rPr>
        <w:t xml:space="preserve">3/25 CIG </w:t>
      </w:r>
      <w:proofErr w:type="spellStart"/>
      <w:r w:rsidRPr="00751E89" w:rsidR="00751E89">
        <w:rPr>
          <w:rFonts w:ascii="Palatino Linotype" w:hAnsi="Palatino Linotype" w:cstheme="minorHAnsi"/>
          <w:b/>
          <w:bCs/>
          <w:lang w:eastAsia="it-IT"/>
        </w:rPr>
        <w:t>CIG</w:t>
      </w:r>
      <w:proofErr w:type="spellEnd"/>
      <w:r w:rsidRPr="00751E89" w:rsidR="00751E89">
        <w:rPr>
          <w:rFonts w:ascii="Palatino Linotype" w:hAnsi="Palatino Linotype" w:cstheme="minorHAnsi"/>
          <w:b/>
          <w:bCs/>
          <w:lang w:eastAsia="it-IT"/>
        </w:rPr>
        <w:t xml:space="preserve"> DERIVATO B7C3430CE</w:t>
      </w:r>
      <w:proofErr w:type="gramStart"/>
      <w:r w:rsidRPr="00751E89" w:rsidR="00751E89">
        <w:rPr>
          <w:rFonts w:ascii="Palatino Linotype" w:hAnsi="Palatino Linotype" w:cstheme="minorHAnsi"/>
          <w:b/>
          <w:bCs/>
          <w:lang w:eastAsia="it-IT"/>
        </w:rPr>
        <w:t>6</w:t>
      </w:r>
      <w:r w:rsidRPr="00751E89" w:rsidR="00751E89">
        <w:rPr>
          <w:rFonts w:ascii="Palatino Linotype" w:hAnsi="Palatino Linotype" w:cstheme="minorHAnsi"/>
          <w:lang w:eastAsia="it-IT"/>
        </w:rPr>
        <w:t xml:space="preserve">  per</w:t>
      </w:r>
      <w:proofErr w:type="gramEnd"/>
      <w:r w:rsidRPr="00751E89" w:rsidR="00751E89">
        <w:rPr>
          <w:rFonts w:ascii="Palatino Linotype" w:hAnsi="Palatino Linotype" w:cstheme="minorHAnsi"/>
          <w:lang w:eastAsia="it-IT"/>
        </w:rPr>
        <w:t xml:space="preserve"> nr </w:t>
      </w:r>
      <w:proofErr w:type="gramStart"/>
      <w:r w:rsidRPr="00751E89" w:rsidR="00751E89">
        <w:rPr>
          <w:rFonts w:ascii="Palatino Linotype" w:hAnsi="Palatino Linotype" w:cstheme="minorHAnsi"/>
          <w:lang w:eastAsia="it-IT"/>
        </w:rPr>
        <w:t xml:space="preserve">16  </w:t>
      </w:r>
      <w:r w:rsidRPr="00C44553">
        <w:rPr>
          <w:rFonts w:ascii="Palatino Linotype" w:hAnsi="Palatino Linotype" w:cstheme="minorHAnsi"/>
          <w:lang w:eastAsia="it-IT"/>
        </w:rPr>
        <w:t>Dirigenti</w:t>
      </w:r>
      <w:proofErr w:type="gramEnd"/>
      <w:r w:rsidRPr="00C44553">
        <w:rPr>
          <w:rFonts w:ascii="Palatino Linotype" w:hAnsi="Palatino Linotype" w:cstheme="minorHAnsi"/>
          <w:lang w:eastAsia="it-IT"/>
        </w:rPr>
        <w:t xml:space="preserve"> </w:t>
      </w:r>
      <w:r w:rsidRPr="00FC664C" w:rsidR="00751E89">
        <w:rPr>
          <w:rFonts w:ascii="Palatino Linotype" w:hAnsi="Palatino Linotype" w:cstheme="minorHAnsi"/>
          <w:lang w:eastAsia="it-IT"/>
        </w:rPr>
        <w:t>per il Dipartimento dell’Amministrazione Penitenziaria</w:t>
      </w:r>
      <w:r w:rsidR="00751E89">
        <w:rPr>
          <w:rFonts w:ascii="Palatino Linotype" w:hAnsi="Palatino Linotype" w:cstheme="minorHAnsi"/>
          <w:lang w:eastAsia="it-IT"/>
        </w:rPr>
        <w:t xml:space="preserve">   che comprende i seguenti </w:t>
      </w:r>
      <w:proofErr w:type="gramStart"/>
      <w:r w:rsidR="00751E89">
        <w:rPr>
          <w:rFonts w:ascii="Palatino Linotype" w:hAnsi="Palatino Linotype" w:cstheme="minorHAnsi"/>
          <w:lang w:eastAsia="it-IT"/>
        </w:rPr>
        <w:t>servizi :</w:t>
      </w:r>
      <w:proofErr w:type="gramEnd"/>
    </w:p>
    <w:p w:rsidR="00751E89" w:rsidP="00751E89" w:rsidRDefault="00751E89" w14:paraId="542019E3" w14:textId="5D378CF6">
      <w:pPr>
        <w:pStyle w:val="Paragrafoelenco"/>
        <w:numPr>
          <w:ilvl w:val="0"/>
          <w:numId w:val="47"/>
        </w:numPr>
        <w:rPr>
          <w:rFonts w:ascii="Palatino Linotype" w:hAnsi="Palatino Linotype" w:cstheme="minorHAnsi"/>
          <w:lang w:eastAsia="it-IT"/>
        </w:rPr>
      </w:pPr>
      <w:r w:rsidRPr="00751E89">
        <w:rPr>
          <w:rFonts w:ascii="Palatino Linotype" w:hAnsi="Palatino Linotype" w:cstheme="minorHAnsi"/>
          <w:lang w:eastAsia="it-IT"/>
        </w:rPr>
        <w:t xml:space="preserve">S1: Costo annuale per attivazione server per la gestione delle fasi dell’intera procedura concorsuale, fino alla correzione delle prove da parte delle Commissioni, </w:t>
      </w:r>
    </w:p>
    <w:p w:rsidR="00751E89" w:rsidP="00751E89" w:rsidRDefault="00751E89" w14:paraId="330EED58" w14:textId="5C417408">
      <w:pPr>
        <w:pStyle w:val="Paragrafoelenco"/>
        <w:numPr>
          <w:ilvl w:val="0"/>
          <w:numId w:val="47"/>
        </w:numPr>
        <w:rPr>
          <w:rFonts w:ascii="Palatino Linotype" w:hAnsi="Palatino Linotype" w:cstheme="minorHAnsi"/>
          <w:lang w:eastAsia="it-IT"/>
        </w:rPr>
      </w:pPr>
      <w:r w:rsidRPr="00751E89">
        <w:rPr>
          <w:rFonts w:ascii="Palatino Linotype" w:hAnsi="Palatino Linotype" w:cstheme="minorHAnsi"/>
          <w:lang w:eastAsia="it-IT"/>
        </w:rPr>
        <w:t xml:space="preserve">S2-A2-Mono: Costo per l’allestimento di una postazione Candidato con l’utilizzo di due </w:t>
      </w:r>
      <w:proofErr w:type="gramStart"/>
      <w:r w:rsidRPr="00751E89">
        <w:rPr>
          <w:rFonts w:ascii="Palatino Linotype" w:hAnsi="Palatino Linotype" w:cstheme="minorHAnsi"/>
          <w:lang w:eastAsia="it-IT"/>
        </w:rPr>
        <w:t>device</w:t>
      </w:r>
      <w:proofErr w:type="gramEnd"/>
      <w:r w:rsidRPr="00751E89">
        <w:rPr>
          <w:rFonts w:ascii="Palatino Linotype" w:hAnsi="Palatino Linotype" w:cstheme="minorHAnsi"/>
          <w:lang w:eastAsia="it-IT"/>
        </w:rPr>
        <w:t xml:space="preserve"> (Tablet) per lo svolgimento della prova. L’allestimento di ogni postazione include due Tablet, il primo per lo svolgimento del tema, il secondo per la consultazione dei codici e/o vocabolari; ogni postazione si compone di banco, sedia</w:t>
      </w:r>
      <w:r w:rsidR="00C4082A">
        <w:rPr>
          <w:rFonts w:ascii="Palatino Linotype" w:hAnsi="Palatino Linotype" w:cstheme="minorHAnsi"/>
          <w:lang w:eastAsia="it-IT"/>
        </w:rPr>
        <w:t xml:space="preserve"> per 760 postazioni </w:t>
      </w:r>
      <w:proofErr w:type="gramStart"/>
      <w:r w:rsidR="00C4082A">
        <w:rPr>
          <w:rFonts w:ascii="Palatino Linotype" w:hAnsi="Palatino Linotype" w:cstheme="minorHAnsi"/>
          <w:lang w:eastAsia="it-IT"/>
        </w:rPr>
        <w:t>( 1</w:t>
      </w:r>
      <w:proofErr w:type="gramEnd"/>
      <w:r w:rsidR="00C4082A">
        <w:rPr>
          <w:rFonts w:ascii="Palatino Linotype" w:hAnsi="Palatino Linotype" w:cstheme="minorHAnsi"/>
          <w:lang w:eastAsia="it-IT"/>
        </w:rPr>
        <w:t xml:space="preserve"> e 2 giornata)</w:t>
      </w:r>
    </w:p>
    <w:p w:rsidR="00751E89" w:rsidP="00751E89" w:rsidRDefault="00751E89" w14:paraId="763C7FCE" w14:textId="19128E0A">
      <w:pPr>
        <w:pStyle w:val="Paragrafoelenco"/>
        <w:numPr>
          <w:ilvl w:val="0"/>
          <w:numId w:val="47"/>
        </w:numPr>
        <w:rPr>
          <w:rFonts w:ascii="Palatino Linotype" w:hAnsi="Palatino Linotype" w:cstheme="minorHAnsi"/>
          <w:lang w:eastAsia="it-IT"/>
        </w:rPr>
      </w:pPr>
      <w:r w:rsidRPr="00751E89">
        <w:rPr>
          <w:rFonts w:ascii="Palatino Linotype" w:hAnsi="Palatino Linotype" w:cstheme="minorHAnsi"/>
          <w:lang w:eastAsia="it-IT"/>
        </w:rPr>
        <w:t xml:space="preserve"> S4: Consulenza per configurazione piattaforma software con la gestione personalizzata della procedura concorsuale e per la configurazione dei Codici / Vocabolari per la consultazione</w:t>
      </w:r>
    </w:p>
    <w:p w:rsidRPr="00FC664C" w:rsidR="00AD41CB" w:rsidP="00300F46" w:rsidRDefault="00AD41CB" w14:paraId="15563504" w14:textId="59E2A53D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FC664C" w:rsidR="00F12956" w:rsidP="00F12956" w:rsidRDefault="0062766A" w14:paraId="676D1378" w14:textId="432F378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3119464" w:id="8"/>
      <w:r w:rsidRPr="00FC664C">
        <w:rPr>
          <w:rFonts w:ascii="Palatino Linotype" w:hAnsi="Palatino Linotype" w:eastAsia="Times New Roman" w:cstheme="minorHAnsi"/>
          <w:b/>
          <w:bCs/>
          <w:color w:val="auto"/>
        </w:rPr>
        <w:t>Indicatori di monitoraggio e livelli di servizio</w:t>
      </w:r>
      <w:bookmarkEnd w:id="8"/>
      <w:r w:rsidRPr="00FC664C" w:rsidR="002947AB">
        <w:rPr>
          <w:rFonts w:ascii="Palatino Linotype" w:hAnsi="Palatino Linotype" w:eastAsia="Times New Roman" w:cstheme="minorHAnsi"/>
          <w:b/>
          <w:bCs/>
          <w:color w:val="auto"/>
        </w:rPr>
        <w:t xml:space="preserve"> </w:t>
      </w:r>
      <w:bookmarkEnd w:id="7"/>
    </w:p>
    <w:p w:rsidRPr="00FC664C" w:rsidR="00FC085A" w:rsidP="00232AEA" w:rsidRDefault="00FC085A" w14:paraId="6F83B4F5" w14:textId="77777777">
      <w:pPr>
        <w:rPr>
          <w:rFonts w:ascii="Palatino Linotype" w:hAnsi="Palatino Linotype" w:cstheme="minorHAnsi"/>
        </w:rPr>
      </w:pPr>
    </w:p>
    <w:p w:rsidRPr="00FC664C" w:rsidR="008D01C3" w:rsidP="00E00705" w:rsidRDefault="00232AEA" w14:paraId="7CEB491C" w14:textId="0265AE31">
      <w:pPr>
        <w:jc w:val="both"/>
        <w:rPr>
          <w:rFonts w:ascii="Palatino Linotype" w:hAnsi="Palatino Linotype" w:cstheme="minorHAnsi"/>
          <w:sz w:val="24"/>
          <w:szCs w:val="24"/>
        </w:rPr>
      </w:pPr>
      <w:r w:rsidRPr="00FC664C">
        <w:rPr>
          <w:rFonts w:ascii="Palatino Linotype" w:hAnsi="Palatino Linotype" w:cstheme="minorHAnsi"/>
          <w:sz w:val="24"/>
          <w:szCs w:val="24"/>
        </w:rPr>
        <w:t>L’attivi</w:t>
      </w:r>
      <w:r w:rsidRPr="00FC664C" w:rsidR="00D24AD3">
        <w:rPr>
          <w:rFonts w:ascii="Palatino Linotype" w:hAnsi="Palatino Linotype" w:cstheme="minorHAnsi"/>
          <w:sz w:val="24"/>
          <w:szCs w:val="24"/>
        </w:rPr>
        <w:t>tà di monitoraggio svolta durante l’esecuzione del contratto nel 202</w:t>
      </w:r>
      <w:r w:rsidRPr="00FC664C" w:rsidR="007F5FDC">
        <w:rPr>
          <w:rFonts w:ascii="Palatino Linotype" w:hAnsi="Palatino Linotype" w:cstheme="minorHAnsi"/>
          <w:sz w:val="24"/>
          <w:szCs w:val="24"/>
        </w:rPr>
        <w:t>3</w:t>
      </w:r>
      <w:r w:rsidRPr="00FC664C" w:rsidR="00A75944">
        <w:rPr>
          <w:rFonts w:ascii="Palatino Linotype" w:hAnsi="Palatino Linotype" w:cstheme="minorHAnsi"/>
          <w:sz w:val="24"/>
          <w:szCs w:val="24"/>
        </w:rPr>
        <w:t>-2024</w:t>
      </w:r>
      <w:r w:rsidRPr="00FC664C" w:rsidR="00FC085A">
        <w:rPr>
          <w:rFonts w:ascii="Palatino Linotype" w:hAnsi="Palatino Linotype" w:cstheme="minorHAnsi"/>
          <w:sz w:val="24"/>
          <w:szCs w:val="24"/>
        </w:rPr>
        <w:t xml:space="preserve"> </w:t>
      </w:r>
      <w:r w:rsidRPr="00FC664C" w:rsidR="007E6280">
        <w:rPr>
          <w:rFonts w:ascii="Palatino Linotype" w:hAnsi="Palatino Linotype" w:cstheme="minorHAnsi"/>
          <w:sz w:val="24"/>
          <w:szCs w:val="24"/>
        </w:rPr>
        <w:t>si è basata sul calcolo del rispetto dei valori attesi per ciascun indicatore</w:t>
      </w:r>
      <w:r w:rsidRPr="00FC664C" w:rsidR="00FA3B3E">
        <w:rPr>
          <w:rFonts w:ascii="Palatino Linotype" w:hAnsi="Palatino Linotype" w:cstheme="minorHAnsi"/>
          <w:sz w:val="24"/>
          <w:szCs w:val="24"/>
        </w:rPr>
        <w:t xml:space="preserve"> (riportati nella tabella</w:t>
      </w:r>
      <w:r w:rsidRPr="00FC664C" w:rsidR="007821F8">
        <w:rPr>
          <w:rFonts w:ascii="Palatino Linotype" w:hAnsi="Palatino Linotype" w:cstheme="minorHAnsi"/>
          <w:sz w:val="24"/>
          <w:szCs w:val="24"/>
        </w:rPr>
        <w:t xml:space="preserve"> che segue</w:t>
      </w:r>
      <w:r w:rsidRPr="00FC664C" w:rsidR="00FA3B3E">
        <w:rPr>
          <w:rFonts w:ascii="Palatino Linotype" w:hAnsi="Palatino Linotype" w:cstheme="minorHAnsi"/>
          <w:sz w:val="24"/>
          <w:szCs w:val="24"/>
        </w:rPr>
        <w:t>)</w:t>
      </w:r>
      <w:r w:rsidRPr="00FC664C" w:rsidR="007E6280">
        <w:rPr>
          <w:rFonts w:ascii="Palatino Linotype" w:hAnsi="Palatino Linotype" w:cstheme="minorHAnsi"/>
          <w:sz w:val="24"/>
          <w:szCs w:val="24"/>
        </w:rPr>
        <w:t>.</w:t>
      </w:r>
      <w:r w:rsidRPr="00FC664C" w:rsidR="00216D2A">
        <w:rPr>
          <w:rFonts w:ascii="Palatino Linotype" w:hAnsi="Palatino Linotype" w:cstheme="minorHAnsi"/>
          <w:sz w:val="24"/>
          <w:szCs w:val="24"/>
        </w:rPr>
        <w:t xml:space="preserve"> </w:t>
      </w:r>
      <w:r w:rsidRPr="00FC664C" w:rsidR="00A337F9">
        <w:rPr>
          <w:rFonts w:ascii="Palatino Linotype" w:hAnsi="Palatino Linotype" w:cstheme="minorHAnsi"/>
          <w:sz w:val="24"/>
          <w:szCs w:val="24"/>
        </w:rPr>
        <w:t>Pertanto,</w:t>
      </w:r>
      <w:r w:rsidRPr="00FC664C" w:rsidR="00216D2A">
        <w:rPr>
          <w:rFonts w:ascii="Palatino Linotype" w:hAnsi="Palatino Linotype" w:cstheme="minorHAnsi"/>
          <w:sz w:val="24"/>
          <w:szCs w:val="24"/>
        </w:rPr>
        <w:t xml:space="preserve"> s</w:t>
      </w:r>
      <w:r w:rsidRPr="00FC664C" w:rsidR="00082B12">
        <w:rPr>
          <w:rFonts w:ascii="Palatino Linotype" w:hAnsi="Palatino Linotype" w:cstheme="minorHAnsi"/>
          <w:sz w:val="24"/>
          <w:szCs w:val="24"/>
        </w:rPr>
        <w:t>i osserva</w:t>
      </w:r>
      <w:r w:rsidRPr="00FC664C" w:rsidR="0017124E">
        <w:rPr>
          <w:rFonts w:ascii="Palatino Linotype" w:hAnsi="Palatino Linotype" w:cstheme="minorHAnsi"/>
          <w:sz w:val="24"/>
          <w:szCs w:val="24"/>
        </w:rPr>
        <w:t xml:space="preserve"> il rispetto totale</w:t>
      </w:r>
      <w:r w:rsidRPr="00FC664C" w:rsidR="00CC7171">
        <w:rPr>
          <w:rFonts w:ascii="Palatino Linotype" w:hAnsi="Palatino Linotype" w:cstheme="minorHAnsi"/>
          <w:sz w:val="24"/>
          <w:szCs w:val="24"/>
        </w:rPr>
        <w:t xml:space="preserve"> </w:t>
      </w:r>
      <w:r w:rsidRPr="00FC664C" w:rsidR="00A14609">
        <w:rPr>
          <w:rFonts w:ascii="Palatino Linotype" w:hAnsi="Palatino Linotype" w:cstheme="minorHAnsi"/>
          <w:sz w:val="24"/>
          <w:szCs w:val="24"/>
        </w:rPr>
        <w:t xml:space="preserve">dei valori attesi per ciascun </w:t>
      </w:r>
      <w:r w:rsidRPr="00FC664C" w:rsidR="00CC7171">
        <w:rPr>
          <w:rFonts w:ascii="Palatino Linotype" w:hAnsi="Palatino Linotype" w:cstheme="minorHAnsi"/>
          <w:sz w:val="24"/>
          <w:szCs w:val="24"/>
        </w:rPr>
        <w:t>indicator</w:t>
      </w:r>
      <w:r w:rsidRPr="00FC664C" w:rsidR="00A14609">
        <w:rPr>
          <w:rFonts w:ascii="Palatino Linotype" w:hAnsi="Palatino Linotype" w:cstheme="minorHAnsi"/>
          <w:sz w:val="24"/>
          <w:szCs w:val="24"/>
        </w:rPr>
        <w:t>e</w:t>
      </w:r>
      <w:r w:rsidRPr="00FC664C" w:rsidR="0017124E">
        <w:rPr>
          <w:rFonts w:ascii="Palatino Linotype" w:hAnsi="Palatino Linotype" w:cstheme="minorHAnsi"/>
          <w:sz w:val="24"/>
          <w:szCs w:val="24"/>
        </w:rPr>
        <w:t xml:space="preserve"> </w:t>
      </w:r>
      <w:r w:rsidRPr="00FC664C" w:rsidR="00A14609">
        <w:rPr>
          <w:rFonts w:ascii="Palatino Linotype" w:hAnsi="Palatino Linotype" w:cstheme="minorHAnsi"/>
          <w:sz w:val="24"/>
          <w:szCs w:val="24"/>
        </w:rPr>
        <w:t>contrattuale.</w:t>
      </w:r>
      <w:r w:rsidRPr="00FC664C" w:rsidR="00D6224F">
        <w:rPr>
          <w:rFonts w:ascii="Palatino Linotype" w:hAnsi="Palatino Linotype" w:cstheme="minorHAnsi"/>
          <w:sz w:val="24"/>
          <w:szCs w:val="24"/>
        </w:rPr>
        <w:t xml:space="preserve"> </w:t>
      </w:r>
    </w:p>
    <w:p w:rsidRPr="00FC664C" w:rsidR="00774E77" w:rsidP="00774E77" w:rsidRDefault="00774E77" w14:paraId="6D8252EB" w14:textId="220EDBAE">
      <w:pPr>
        <w:jc w:val="both"/>
        <w:rPr>
          <w:rFonts w:ascii="Palatino Linotype" w:hAnsi="Palatino Linotype" w:cstheme="minorHAnsi"/>
          <w:sz w:val="24"/>
          <w:szCs w:val="24"/>
          <w:highlight w:val="yellow"/>
        </w:rPr>
      </w:pPr>
    </w:p>
    <w:tbl>
      <w:tblPr>
        <w:tblStyle w:val="TableGrid0"/>
        <w:tblW w:w="9488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48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1111"/>
        <w:gridCol w:w="1971"/>
        <w:gridCol w:w="2158"/>
        <w:gridCol w:w="4248"/>
      </w:tblGrid>
      <w:tr w:rsidRPr="00FC664C" w:rsidR="00C21021" w:rsidTr="004C022C" w14:paraId="1AB6EB12" w14:textId="77777777">
        <w:trPr>
          <w:trHeight w:val="278"/>
        </w:trPr>
        <w:tc>
          <w:tcPr>
            <w:tcW w:w="1057" w:type="dxa"/>
          </w:tcPr>
          <w:p w:rsidRPr="00FC664C" w:rsidR="00C21021" w:rsidP="007C1D55" w:rsidRDefault="00C21021" w14:paraId="54504EBB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  <w:b/>
              </w:rPr>
              <w:t xml:space="preserve">Servizio </w:t>
            </w:r>
          </w:p>
        </w:tc>
        <w:tc>
          <w:tcPr>
            <w:tcW w:w="1976" w:type="dxa"/>
          </w:tcPr>
          <w:p w:rsidRPr="00FC664C" w:rsidR="00C21021" w:rsidP="007C1D55" w:rsidRDefault="00C21021" w14:paraId="27E92CC8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  <w:b/>
              </w:rPr>
              <w:t xml:space="preserve">Parametro </w:t>
            </w:r>
          </w:p>
        </w:tc>
        <w:tc>
          <w:tcPr>
            <w:tcW w:w="2168" w:type="dxa"/>
          </w:tcPr>
          <w:p w:rsidRPr="00FC664C" w:rsidR="00C21021" w:rsidP="007C1D55" w:rsidRDefault="00C21021" w14:paraId="3767CE1F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  <w:b/>
              </w:rPr>
              <w:t xml:space="preserve">Formula indicatore </w:t>
            </w:r>
          </w:p>
        </w:tc>
        <w:tc>
          <w:tcPr>
            <w:tcW w:w="4287" w:type="dxa"/>
          </w:tcPr>
          <w:p w:rsidRPr="00FC664C" w:rsidR="00C21021" w:rsidP="007C1D55" w:rsidRDefault="00C21021" w14:paraId="245B5075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  <w:b/>
              </w:rPr>
              <w:t xml:space="preserve">Target </w:t>
            </w:r>
          </w:p>
        </w:tc>
      </w:tr>
      <w:tr w:rsidRPr="00FC664C" w:rsidR="00C21021" w:rsidTr="004C022C" w14:paraId="50937E8C" w14:textId="77777777">
        <w:trPr>
          <w:trHeight w:val="1892"/>
        </w:trPr>
        <w:tc>
          <w:tcPr>
            <w:tcW w:w="1057" w:type="dxa"/>
            <w:vMerge w:val="restart"/>
          </w:tcPr>
          <w:p w:rsidRPr="00FC664C" w:rsidR="00C21021" w:rsidP="007C1D55" w:rsidRDefault="00C21021" w14:paraId="7664C889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S1 - Servizio </w:t>
            </w:r>
          </w:p>
          <w:p w:rsidRPr="00FC664C" w:rsidR="00C21021" w:rsidP="007C1D55" w:rsidRDefault="00C21021" w14:paraId="136E160D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Iscrizione </w:t>
            </w:r>
          </w:p>
          <w:p w:rsidRPr="00FC664C" w:rsidR="00C21021" w:rsidP="007C1D55" w:rsidRDefault="00C21021" w14:paraId="0150A1F4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Concorso </w:t>
            </w:r>
          </w:p>
          <w:p w:rsidRPr="00FC664C" w:rsidR="00C21021" w:rsidP="007C1D55" w:rsidRDefault="00C21021" w14:paraId="0D61CE15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(SIC) </w:t>
            </w:r>
          </w:p>
          <w:p w:rsidRPr="00FC664C" w:rsidR="00C21021" w:rsidP="007C1D55" w:rsidRDefault="00C21021" w14:paraId="7C2BB732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</w:tc>
        <w:tc>
          <w:tcPr>
            <w:tcW w:w="1976" w:type="dxa"/>
          </w:tcPr>
          <w:p w:rsidRPr="00FC664C" w:rsidR="00C21021" w:rsidP="007C1D55" w:rsidRDefault="00C21021" w14:paraId="341FEE04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Disponibilità del servizio </w:t>
            </w:r>
          </w:p>
        </w:tc>
        <w:tc>
          <w:tcPr>
            <w:tcW w:w="2168" w:type="dxa"/>
          </w:tcPr>
          <w:p w:rsidRPr="00FC664C" w:rsidR="00C21021" w:rsidP="007C1D55" w:rsidRDefault="00C21021" w14:paraId="47FAE073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Tempo di </w:t>
            </w:r>
          </w:p>
          <w:p w:rsidRPr="00FC664C" w:rsidR="00C21021" w:rsidP="007C1D55" w:rsidRDefault="00C21021" w14:paraId="7E81832D" w14:textId="77777777">
            <w:pPr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disponibilità del servizio/ tempo </w:t>
            </w:r>
          </w:p>
          <w:p w:rsidRPr="00FC664C" w:rsidR="00C21021" w:rsidP="007C1D55" w:rsidRDefault="00C21021" w14:paraId="499248A9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totale </w:t>
            </w:r>
          </w:p>
          <w:p w:rsidRPr="00FC664C" w:rsidR="00C21021" w:rsidP="007C1D55" w:rsidRDefault="00C21021" w14:paraId="0BFA6A38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</w:tc>
        <w:tc>
          <w:tcPr>
            <w:tcW w:w="4287" w:type="dxa"/>
          </w:tcPr>
          <w:p w:rsidRPr="00FC664C" w:rsidR="00C21021" w:rsidP="007C1D55" w:rsidRDefault="00C21021" w14:paraId="20C98C42" w14:textId="4E5A814A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>99,6% calcolato su base giornaliera inferior</w:t>
            </w:r>
            <w:r w:rsidRPr="00FC664C" w:rsidR="00AA47F5">
              <w:rPr>
                <w:rFonts w:ascii="Palatino Linotype" w:hAnsi="Palatino Linotype" w:eastAsia="Calibri" w:cstheme="minorHAnsi"/>
              </w:rPr>
              <w:t>e</w:t>
            </w:r>
          </w:p>
        </w:tc>
      </w:tr>
      <w:tr w:rsidRPr="00FC664C" w:rsidR="00C21021" w:rsidTr="004C022C" w14:paraId="45018E2A" w14:textId="77777777">
        <w:trPr>
          <w:trHeight w:val="2441"/>
        </w:trPr>
        <w:tc>
          <w:tcPr>
            <w:tcW w:w="0" w:type="auto"/>
            <w:vMerge/>
          </w:tcPr>
          <w:p w:rsidRPr="00FC664C" w:rsidR="00C21021" w:rsidP="007C1D55" w:rsidRDefault="00C21021" w14:paraId="456A9800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</w:tcPr>
          <w:p w:rsidRPr="00FC664C" w:rsidR="00C21021" w:rsidP="007C1D55" w:rsidRDefault="00C21021" w14:paraId="25561B5B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Rispetto della schedulazione nella gestione del servizio </w:t>
            </w:r>
          </w:p>
        </w:tc>
        <w:tc>
          <w:tcPr>
            <w:tcW w:w="2168" w:type="dxa"/>
          </w:tcPr>
          <w:p w:rsidRPr="00FC664C" w:rsidR="00C21021" w:rsidP="007C1D55" w:rsidRDefault="00C21021" w14:paraId="7364465A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 prevista – Data effettiva </w:t>
            </w:r>
          </w:p>
        </w:tc>
        <w:tc>
          <w:tcPr>
            <w:tcW w:w="4287" w:type="dxa"/>
          </w:tcPr>
          <w:p w:rsidRPr="00FC664C" w:rsidR="00C21021" w:rsidP="007C1D55" w:rsidRDefault="00C21021" w14:paraId="68EBD1CB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0 per il 100% dei servizi previsti </w:t>
            </w:r>
          </w:p>
        </w:tc>
      </w:tr>
      <w:tr w:rsidRPr="00FC664C" w:rsidR="00C21021" w:rsidTr="004C022C" w14:paraId="6BBD7C1D" w14:textId="77777777">
        <w:trPr>
          <w:trHeight w:val="1889"/>
        </w:trPr>
        <w:tc>
          <w:tcPr>
            <w:tcW w:w="0" w:type="auto"/>
            <w:vMerge/>
          </w:tcPr>
          <w:p w:rsidRPr="00FC664C" w:rsidR="00C21021" w:rsidP="007C1D55" w:rsidRDefault="00C21021" w14:paraId="67B7C9DB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</w:tcPr>
          <w:p w:rsidRPr="00FC664C" w:rsidR="00C21021" w:rsidP="007C1D55" w:rsidRDefault="00C21021" w14:paraId="10C7C648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Tempi di ripristino </w:t>
            </w:r>
          </w:p>
        </w:tc>
        <w:tc>
          <w:tcPr>
            <w:tcW w:w="2168" w:type="dxa"/>
          </w:tcPr>
          <w:p w:rsidRPr="00FC664C" w:rsidR="00C21021" w:rsidP="007C1D55" w:rsidRDefault="00C21021" w14:paraId="5B0E64F6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Data/ora ripristino disservizio - data/ora segnalazione del disservizio  </w:t>
            </w:r>
          </w:p>
        </w:tc>
        <w:tc>
          <w:tcPr>
            <w:tcW w:w="4287" w:type="dxa"/>
          </w:tcPr>
          <w:p w:rsidRPr="00FC664C" w:rsidR="00C21021" w:rsidP="007C1D55" w:rsidRDefault="00C21021" w14:paraId="52442308" w14:textId="77777777">
            <w:pPr>
              <w:spacing w:after="43" w:line="239" w:lineRule="auto"/>
              <w:ind w:right="23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Disservizi di severità 1:  </w:t>
            </w:r>
          </w:p>
          <w:p w:rsidRPr="00FC664C" w:rsidR="00C21021" w:rsidP="00CE1BFB" w:rsidRDefault="00C21021" w14:paraId="2A32566D" w14:textId="27142C32">
            <w:pPr>
              <w:widowControl/>
              <w:numPr>
                <w:ilvl w:val="0"/>
                <w:numId w:val="41"/>
              </w:numPr>
              <w:autoSpaceDE/>
              <w:autoSpaceDN/>
              <w:spacing w:after="45"/>
              <w:ind w:right="12" w:hanging="360"/>
              <w:rPr>
                <w:rFonts w:ascii="Palatino Linotype" w:hAnsi="Palatino Linotype" w:eastAsia="Calibri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1 ora nel 95% dei casi </w:t>
            </w:r>
          </w:p>
          <w:p w:rsidRPr="00FC664C" w:rsidR="00CE1BFB" w:rsidP="00CE1BFB" w:rsidRDefault="00AA47F5" w14:paraId="744B079F" w14:textId="77777777">
            <w:pPr>
              <w:widowControl/>
              <w:numPr>
                <w:ilvl w:val="0"/>
                <w:numId w:val="41"/>
              </w:numPr>
              <w:autoSpaceDE/>
              <w:autoSpaceDN/>
              <w:spacing w:after="45"/>
              <w:ind w:right="12" w:hanging="360"/>
              <w:rPr>
                <w:rFonts w:ascii="Palatino Linotype" w:hAnsi="Palatino Linotype" w:eastAsia="Calibri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>entro 4 ore nel 100</w:t>
            </w:r>
            <w:proofErr w:type="gramStart"/>
            <w:r w:rsidRPr="00FC664C">
              <w:rPr>
                <w:rFonts w:ascii="Palatino Linotype" w:hAnsi="Palatino Linotype" w:eastAsia="Calibri" w:cstheme="minorHAnsi"/>
              </w:rPr>
              <w:t>%  dei</w:t>
            </w:r>
            <w:proofErr w:type="gramEnd"/>
            <w:r w:rsidRPr="00FC664C">
              <w:rPr>
                <w:rFonts w:ascii="Palatino Linotype" w:hAnsi="Palatino Linotype" w:eastAsia="Calibri" w:cstheme="minorHAnsi"/>
              </w:rPr>
              <w:t xml:space="preserve"> casi</w:t>
            </w:r>
          </w:p>
          <w:p w:rsidRPr="00FC664C" w:rsidR="00AA47F5" w:rsidP="00CE1BFB" w:rsidRDefault="00AA47F5" w14:paraId="3DE63CAC" w14:textId="55568C23">
            <w:pPr>
              <w:widowControl/>
              <w:autoSpaceDE/>
              <w:autoSpaceDN/>
              <w:spacing w:after="43" w:line="239" w:lineRule="auto"/>
              <w:ind w:right="12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Disservizi di severità 2: </w:t>
            </w:r>
          </w:p>
          <w:p w:rsidRPr="00FC664C" w:rsidR="00AA47F5" w:rsidP="00AA47F5" w:rsidRDefault="00AA47F5" w14:paraId="44B261AF" w14:textId="77777777">
            <w:pPr>
              <w:widowControl/>
              <w:numPr>
                <w:ilvl w:val="0"/>
                <w:numId w:val="41"/>
              </w:numPr>
              <w:autoSpaceDE/>
              <w:autoSpaceDN/>
              <w:spacing w:after="45"/>
              <w:ind w:right="12"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2 ore nel 95% dei casi; </w:t>
            </w:r>
          </w:p>
          <w:p w:rsidRPr="00FC664C" w:rsidR="00CE1BFB" w:rsidP="00AA47F5" w:rsidRDefault="00AA47F5" w14:paraId="0DA93483" w14:textId="77777777">
            <w:pPr>
              <w:widowControl/>
              <w:numPr>
                <w:ilvl w:val="0"/>
                <w:numId w:val="41"/>
              </w:numPr>
              <w:autoSpaceDE/>
              <w:autoSpaceDN/>
              <w:spacing w:after="46" w:line="239" w:lineRule="auto"/>
              <w:ind w:right="12"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6 ore nel 100% dei casi. </w:t>
            </w:r>
          </w:p>
          <w:p w:rsidRPr="00FC664C" w:rsidR="00AA47F5" w:rsidP="00CE1BFB" w:rsidRDefault="00AA47F5" w14:paraId="0A5A5031" w14:textId="712AAFDA">
            <w:pPr>
              <w:widowControl/>
              <w:autoSpaceDE/>
              <w:autoSpaceDN/>
              <w:spacing w:after="46" w:line="239" w:lineRule="auto"/>
              <w:ind w:right="12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Disservizi di severità 3: </w:t>
            </w:r>
          </w:p>
          <w:p w:rsidRPr="00FC664C" w:rsidR="00AA47F5" w:rsidP="007C1D55" w:rsidRDefault="00AA47F5" w14:paraId="4E3CAD10" w14:textId="3C169937">
            <w:pPr>
              <w:widowControl/>
              <w:numPr>
                <w:ilvl w:val="0"/>
                <w:numId w:val="41"/>
              </w:numPr>
              <w:autoSpaceDE/>
              <w:autoSpaceDN/>
              <w:spacing w:after="23" w:line="259" w:lineRule="auto"/>
              <w:ind w:left="12" w:right="12" w:hanging="360"/>
              <w:jc w:val="center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1 giorno nel 95% dei casi; </w:t>
            </w:r>
          </w:p>
          <w:p w:rsidRPr="00FC664C" w:rsidR="00AA47F5" w:rsidP="00CE1BFB" w:rsidRDefault="00AA47F5" w14:paraId="1B00D8CD" w14:textId="2CD88174">
            <w:pPr>
              <w:widowControl/>
              <w:numPr>
                <w:ilvl w:val="0"/>
                <w:numId w:val="41"/>
              </w:numPr>
              <w:autoSpaceDE/>
              <w:autoSpaceDN/>
              <w:spacing w:line="259" w:lineRule="auto"/>
              <w:ind w:left="720" w:right="12"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2 giorni nel </w:t>
            </w:r>
            <w:r w:rsidRPr="00FC664C" w:rsidR="00CE1BFB">
              <w:rPr>
                <w:rFonts w:ascii="Palatino Linotype" w:hAnsi="Palatino Linotype" w:eastAsia="Calibri" w:cstheme="minorHAnsi"/>
              </w:rPr>
              <w:t>1</w:t>
            </w:r>
            <w:r w:rsidRPr="00FC664C">
              <w:rPr>
                <w:rFonts w:ascii="Palatino Linotype" w:hAnsi="Palatino Linotype" w:eastAsia="Calibri" w:cstheme="minorHAnsi"/>
              </w:rPr>
              <w:t>00% dei casi.</w:t>
            </w:r>
          </w:p>
        </w:tc>
      </w:tr>
      <w:tr w:rsidRPr="00FC664C" w:rsidR="00C21021" w:rsidTr="004C022C" w14:paraId="16DEA6EB" w14:textId="77777777">
        <w:tblPrEx>
          <w:tblCellMar>
            <w:right w:w="70" w:type="dxa"/>
          </w:tblCellMar>
        </w:tblPrEx>
        <w:trPr>
          <w:trHeight w:val="2698"/>
        </w:trPr>
        <w:tc>
          <w:tcPr>
            <w:tcW w:w="1057" w:type="dxa"/>
            <w:vMerge w:val="restart"/>
          </w:tcPr>
          <w:p w:rsidRPr="00FC664C" w:rsidR="00C21021" w:rsidP="007C1D55" w:rsidRDefault="00C21021" w14:paraId="3F12102D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S2 - Servizio </w:t>
            </w:r>
          </w:p>
          <w:p w:rsidRPr="00FC664C" w:rsidR="00C21021" w:rsidP="007C1D55" w:rsidRDefault="00C21021" w14:paraId="330357C8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Prove </w:t>
            </w:r>
          </w:p>
          <w:p w:rsidRPr="00FC664C" w:rsidR="00C21021" w:rsidP="007C1D55" w:rsidRDefault="00C21021" w14:paraId="224B52E6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Scritte </w:t>
            </w:r>
          </w:p>
          <w:p w:rsidRPr="00FC664C" w:rsidR="00C21021" w:rsidP="007C1D55" w:rsidRDefault="00C21021" w14:paraId="3EB800B8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(SPS)  </w:t>
            </w:r>
          </w:p>
          <w:p w:rsidRPr="00FC664C" w:rsidR="00C21021" w:rsidP="007C1D55" w:rsidRDefault="00C21021" w14:paraId="34007168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  <w:p w:rsidRPr="00FC664C" w:rsidR="00C21021" w:rsidP="007C1D55" w:rsidRDefault="00C21021" w14:paraId="100B5F1A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  <w:p w:rsidRPr="00FC664C" w:rsidR="00C21021" w:rsidP="007C1D55" w:rsidRDefault="00C21021" w14:paraId="1F4C2464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</w:tc>
        <w:tc>
          <w:tcPr>
            <w:tcW w:w="1976" w:type="dxa"/>
          </w:tcPr>
          <w:p w:rsidRPr="00FC664C" w:rsidR="00C21021" w:rsidP="007C1D55" w:rsidRDefault="00C21021" w14:paraId="471CCFCB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Ritardo nello svolgimento del concorso rispetto alla data pianificata </w:t>
            </w:r>
          </w:p>
        </w:tc>
        <w:tc>
          <w:tcPr>
            <w:tcW w:w="2168" w:type="dxa"/>
          </w:tcPr>
          <w:p w:rsidRPr="00FC664C" w:rsidR="00C21021" w:rsidP="007C1D55" w:rsidRDefault="00C21021" w14:paraId="375C72D1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 prevista – Data effettiva </w:t>
            </w:r>
          </w:p>
        </w:tc>
        <w:tc>
          <w:tcPr>
            <w:tcW w:w="4287" w:type="dxa"/>
          </w:tcPr>
          <w:p w:rsidRPr="00FC664C" w:rsidR="00C21021" w:rsidP="007C1D55" w:rsidRDefault="00C21021" w14:paraId="70AD8E1F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0 per il 100% dei servizi previsti </w:t>
            </w:r>
          </w:p>
        </w:tc>
      </w:tr>
      <w:tr w:rsidRPr="00FC664C" w:rsidR="00C21021" w:rsidTr="004C022C" w14:paraId="67463467" w14:textId="77777777">
        <w:tblPrEx>
          <w:tblCellMar>
            <w:right w:w="70" w:type="dxa"/>
          </w:tblCellMar>
        </w:tblPrEx>
        <w:trPr>
          <w:trHeight w:val="1620"/>
        </w:trPr>
        <w:tc>
          <w:tcPr>
            <w:tcW w:w="0" w:type="auto"/>
            <w:vMerge/>
          </w:tcPr>
          <w:p w:rsidRPr="00FC664C" w:rsidR="00C21021" w:rsidP="007C1D55" w:rsidRDefault="00C21021" w14:paraId="76B653BE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</w:tcPr>
          <w:p w:rsidRPr="00FC664C" w:rsidR="00C21021" w:rsidP="007C1D55" w:rsidRDefault="00C21021" w14:paraId="4BB7A013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Annullamento e/o rinvio del concorso </w:t>
            </w:r>
          </w:p>
        </w:tc>
        <w:tc>
          <w:tcPr>
            <w:tcW w:w="2168" w:type="dxa"/>
          </w:tcPr>
          <w:p w:rsidRPr="00FC664C" w:rsidR="00C21021" w:rsidP="007C1D55" w:rsidRDefault="00C21021" w14:paraId="5E84E313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NA </w:t>
            </w:r>
          </w:p>
        </w:tc>
        <w:tc>
          <w:tcPr>
            <w:tcW w:w="4287" w:type="dxa"/>
          </w:tcPr>
          <w:p w:rsidRPr="00FC664C" w:rsidR="00C21021" w:rsidP="00CE1BFB" w:rsidRDefault="00C21021" w14:paraId="756C7637" w14:textId="4BF032CF">
            <w:pPr>
              <w:spacing w:after="1" w:line="238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Mancata esecuzione del concorso per cause imputabili all’operatore economico  </w:t>
            </w:r>
          </w:p>
        </w:tc>
      </w:tr>
      <w:tr w:rsidRPr="00FC664C" w:rsidR="00C21021" w:rsidTr="004C022C" w14:paraId="18351E85" w14:textId="77777777">
        <w:tblPrEx>
          <w:tblCellMar>
            <w:right w:w="70" w:type="dxa"/>
          </w:tblCellMar>
        </w:tblPrEx>
        <w:trPr>
          <w:trHeight w:val="2696"/>
        </w:trPr>
        <w:tc>
          <w:tcPr>
            <w:tcW w:w="0" w:type="auto"/>
            <w:vMerge/>
          </w:tcPr>
          <w:p w:rsidRPr="00FC664C" w:rsidR="00C21021" w:rsidP="007C1D55" w:rsidRDefault="00C21021" w14:paraId="0B555041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</w:tcPr>
          <w:p w:rsidRPr="00FC664C" w:rsidR="00C21021" w:rsidP="007C1D55" w:rsidRDefault="00C21021" w14:paraId="62F47240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Disponibilità del servizio </w:t>
            </w:r>
          </w:p>
        </w:tc>
        <w:tc>
          <w:tcPr>
            <w:tcW w:w="2168" w:type="dxa"/>
          </w:tcPr>
          <w:p w:rsidRPr="00FC664C" w:rsidR="00C21021" w:rsidP="007C1D55" w:rsidRDefault="00C21021" w14:paraId="56CFFAA2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Tempo di </w:t>
            </w:r>
          </w:p>
          <w:p w:rsidRPr="00FC664C" w:rsidR="00C21021" w:rsidP="007C1D55" w:rsidRDefault="00C21021" w14:paraId="03CEFC96" w14:textId="77777777">
            <w:pPr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disponibilità del servizio/ tempo </w:t>
            </w:r>
          </w:p>
          <w:p w:rsidRPr="00FC664C" w:rsidR="00C21021" w:rsidP="007C1D55" w:rsidRDefault="00C21021" w14:paraId="36BCB0E7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totale </w:t>
            </w:r>
          </w:p>
          <w:p w:rsidRPr="00FC664C" w:rsidR="00C21021" w:rsidP="007C1D55" w:rsidRDefault="00C21021" w14:paraId="7FDB6069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</w:tc>
        <w:tc>
          <w:tcPr>
            <w:tcW w:w="4287" w:type="dxa"/>
          </w:tcPr>
          <w:p w:rsidRPr="00FC664C" w:rsidR="00C21021" w:rsidP="007C1D55" w:rsidRDefault="00C21021" w14:paraId="1E0E9BD3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99,6% calcolato su base giornaliera </w:t>
            </w:r>
          </w:p>
        </w:tc>
      </w:tr>
    </w:tbl>
    <w:p w:rsidRPr="00FC664C" w:rsidR="00C21021" w:rsidP="00C21021" w:rsidRDefault="00C21021" w14:paraId="48E09FEB" w14:textId="77777777">
      <w:pPr>
        <w:spacing w:line="259" w:lineRule="auto"/>
        <w:ind w:left="-1440" w:right="10"/>
        <w:rPr>
          <w:rFonts w:ascii="Palatino Linotype" w:hAnsi="Palatino Linotype" w:cstheme="minorHAnsi"/>
        </w:rPr>
      </w:pPr>
    </w:p>
    <w:tbl>
      <w:tblPr>
        <w:tblStyle w:val="TableGrid0"/>
        <w:tblW w:w="9488" w:type="dxa"/>
        <w:tblInd w:w="5" w:type="dxa"/>
        <w:tblCellMar>
          <w:top w:w="48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332"/>
        <w:gridCol w:w="1942"/>
        <w:gridCol w:w="2107"/>
        <w:gridCol w:w="4107"/>
      </w:tblGrid>
      <w:tr w:rsidRPr="00FC664C" w:rsidR="00C21021" w:rsidTr="00AA47F5" w14:paraId="5BF23D02" w14:textId="77777777">
        <w:trPr>
          <w:trHeight w:val="2696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AA47F5" w:rsidP="00AA47F5" w:rsidRDefault="00AA47F5" w14:paraId="1F29D18F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S2 - Servizio </w:t>
            </w:r>
          </w:p>
          <w:p w:rsidRPr="00FC664C" w:rsidR="00AA47F5" w:rsidP="00AA47F5" w:rsidRDefault="00AA47F5" w14:paraId="22592521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Prove </w:t>
            </w:r>
          </w:p>
          <w:p w:rsidRPr="00FC664C" w:rsidR="00AA47F5" w:rsidP="00AA47F5" w:rsidRDefault="00AA47F5" w14:paraId="50F23615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Scritte </w:t>
            </w:r>
          </w:p>
          <w:p w:rsidRPr="00FC664C" w:rsidR="00AA47F5" w:rsidP="00AA47F5" w:rsidRDefault="00AA47F5" w14:paraId="7711AE53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(SPS)  </w:t>
            </w:r>
          </w:p>
          <w:p w:rsidRPr="00FC664C" w:rsidR="00C21021" w:rsidP="007C1D55" w:rsidRDefault="00C21021" w14:paraId="6C63DEC6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4E663B0E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Rispetto della schedulazione nella gestione del servizio 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42F45BEE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 prevista – Data effettiva </w:t>
            </w:r>
          </w:p>
        </w:tc>
        <w:tc>
          <w:tcPr>
            <w:tcW w:w="4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33779D1E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0 per il 100% dei servizi previsti </w:t>
            </w:r>
          </w:p>
        </w:tc>
      </w:tr>
      <w:tr w:rsidRPr="00FC664C" w:rsidR="00C21021" w:rsidTr="00AA47F5" w14:paraId="33F82442" w14:textId="77777777">
        <w:trPr>
          <w:trHeight w:val="2158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Pr="00FC664C" w:rsidR="00C21021" w:rsidP="007C1D55" w:rsidRDefault="00C21021" w14:paraId="771B4EAA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6DA5C0E6" w14:textId="77777777">
            <w:pPr>
              <w:spacing w:after="1"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Tempi di ripristino durante lo svolgimento della prova </w:t>
            </w:r>
          </w:p>
          <w:p w:rsidRPr="00FC664C" w:rsidR="00C21021" w:rsidP="007C1D55" w:rsidRDefault="00C21021" w14:paraId="0AE61C30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38D40ED1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Data/ora ripristino disservizio - data/ora segnalazione del disservizio </w:t>
            </w:r>
          </w:p>
        </w:tc>
        <w:tc>
          <w:tcPr>
            <w:tcW w:w="4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3A49364D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Indipendentemente dalla severità entro </w:t>
            </w:r>
          </w:p>
          <w:p w:rsidRPr="00FC664C" w:rsidR="00C21021" w:rsidP="00CE1BFB" w:rsidRDefault="00C21021" w14:paraId="2C0D9A7F" w14:textId="58DA1553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1 ora nel 100% dei casi   </w:t>
            </w:r>
          </w:p>
        </w:tc>
      </w:tr>
      <w:tr w:rsidRPr="00FC664C" w:rsidR="00C21021" w:rsidTr="00AA47F5" w14:paraId="081B079C" w14:textId="77777777">
        <w:trPr>
          <w:trHeight w:val="3770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5193CAC6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2DD6DCC1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Tempi di recupero nelle fasi pre e post svolgimento della prova 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26DFB540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Data/ora ripristino disservizio - data/ora segnalazione del disservizio </w:t>
            </w:r>
          </w:p>
        </w:tc>
        <w:tc>
          <w:tcPr>
            <w:tcW w:w="4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6F39299F" w14:textId="77777777">
            <w:pPr>
              <w:spacing w:after="48" w:line="237" w:lineRule="auto"/>
              <w:ind w:right="24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Disservizi di severità 1:  </w:t>
            </w:r>
          </w:p>
          <w:p w:rsidRPr="00FC664C" w:rsidR="00CE1BFB" w:rsidP="007C1D55" w:rsidRDefault="00C21021" w14:paraId="47F34019" w14:textId="1EB356A3">
            <w:pPr>
              <w:widowControl/>
              <w:numPr>
                <w:ilvl w:val="0"/>
                <w:numId w:val="42"/>
              </w:numPr>
              <w:autoSpaceDE/>
              <w:autoSpaceDN/>
              <w:spacing w:after="46" w:line="239" w:lineRule="auto"/>
              <w:ind w:right="24" w:hanging="360"/>
              <w:rPr>
                <w:rFonts w:ascii="Palatino Linotype" w:hAnsi="Palatino Linotype" w:eastAsia="Calibri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1 ora nel 100% dei casi  </w:t>
            </w:r>
          </w:p>
          <w:p w:rsidRPr="00FC664C" w:rsidR="00C21021" w:rsidP="00CE1BFB" w:rsidRDefault="00C21021" w14:paraId="08CC1E5E" w14:textId="2E8BE595">
            <w:pPr>
              <w:spacing w:after="46" w:line="239" w:lineRule="auto"/>
              <w:ind w:right="24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Disservizi di severità 2: </w:t>
            </w:r>
          </w:p>
          <w:p w:rsidRPr="00FC664C" w:rsidR="00C21021" w:rsidP="00C21021" w:rsidRDefault="00C21021" w14:paraId="19B5A716" w14:textId="77777777">
            <w:pPr>
              <w:widowControl/>
              <w:numPr>
                <w:ilvl w:val="0"/>
                <w:numId w:val="42"/>
              </w:numPr>
              <w:autoSpaceDE/>
              <w:autoSpaceDN/>
              <w:spacing w:after="46" w:line="239" w:lineRule="auto"/>
              <w:ind w:right="24"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2 ore nel 95% dei casi; </w:t>
            </w:r>
          </w:p>
          <w:p w:rsidRPr="00FC664C" w:rsidR="00CE1BFB" w:rsidP="00CE1BFB" w:rsidRDefault="00C21021" w14:paraId="231317FC" w14:textId="77777777">
            <w:pPr>
              <w:widowControl/>
              <w:numPr>
                <w:ilvl w:val="0"/>
                <w:numId w:val="42"/>
              </w:numPr>
              <w:autoSpaceDE/>
              <w:autoSpaceDN/>
              <w:spacing w:after="45"/>
              <w:ind w:right="24"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>entro 6 ore nel 100% dei casi</w:t>
            </w:r>
          </w:p>
          <w:p w:rsidRPr="00FC664C" w:rsidR="00C21021" w:rsidP="00CE1BFB" w:rsidRDefault="00C21021" w14:paraId="68D7AD8A" w14:textId="2DE0C5DA">
            <w:pPr>
              <w:widowControl/>
              <w:autoSpaceDE/>
              <w:autoSpaceDN/>
              <w:spacing w:after="45"/>
              <w:ind w:right="24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 Disservizi di severità 3: </w:t>
            </w:r>
          </w:p>
          <w:p w:rsidRPr="00FC664C" w:rsidR="00C21021" w:rsidP="007C1D55" w:rsidRDefault="00C21021" w14:paraId="07B22843" w14:textId="28905574">
            <w:pPr>
              <w:widowControl/>
              <w:numPr>
                <w:ilvl w:val="0"/>
                <w:numId w:val="42"/>
              </w:numPr>
              <w:autoSpaceDE/>
              <w:autoSpaceDN/>
              <w:spacing w:after="23" w:line="259" w:lineRule="auto"/>
              <w:ind w:left="720" w:right="24" w:hanging="360"/>
              <w:jc w:val="center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1 giorno nel 95% dei casi; </w:t>
            </w:r>
          </w:p>
          <w:p w:rsidRPr="00FC664C" w:rsidR="00C21021" w:rsidP="00CE1BFB" w:rsidRDefault="00C21021" w14:paraId="0A0EF44D" w14:textId="7EA766D6">
            <w:pPr>
              <w:widowControl/>
              <w:numPr>
                <w:ilvl w:val="0"/>
                <w:numId w:val="42"/>
              </w:numPr>
              <w:autoSpaceDE/>
              <w:autoSpaceDN/>
              <w:spacing w:line="259" w:lineRule="auto"/>
              <w:ind w:left="720" w:right="24"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2 giorni nel 100% dei casi. </w:t>
            </w:r>
          </w:p>
        </w:tc>
      </w:tr>
      <w:tr w:rsidRPr="00FC664C" w:rsidR="00C21021" w:rsidTr="00AA47F5" w14:paraId="1A2B97DF" w14:textId="77777777">
        <w:trPr>
          <w:trHeight w:val="1354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0FFF90C4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S3 - Servizio </w:t>
            </w:r>
          </w:p>
          <w:p w:rsidRPr="00FC664C" w:rsidR="00C21021" w:rsidP="007C1D55" w:rsidRDefault="00C21021" w14:paraId="5A615F4E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Prove </w:t>
            </w:r>
          </w:p>
          <w:p w:rsidRPr="00FC664C" w:rsidR="00C21021" w:rsidP="007C1D55" w:rsidRDefault="00C21021" w14:paraId="649224B3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Orali </w:t>
            </w:r>
          </w:p>
          <w:p w:rsidRPr="00FC664C" w:rsidR="00C21021" w:rsidP="007C1D55" w:rsidRDefault="00C21021" w14:paraId="5596E069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(SPO) 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182BFFE0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Disponibilità del servizio 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6B040525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Tempo di </w:t>
            </w:r>
          </w:p>
          <w:p w:rsidRPr="00FC664C" w:rsidR="00C21021" w:rsidP="007C1D55" w:rsidRDefault="00C21021" w14:paraId="1446554E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disponibilità del servizio/ tempo </w:t>
            </w:r>
          </w:p>
          <w:p w:rsidRPr="00FC664C" w:rsidR="00C21021" w:rsidP="007C1D55" w:rsidRDefault="00C21021" w14:paraId="6943445C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totale </w:t>
            </w:r>
          </w:p>
          <w:p w:rsidRPr="00FC664C" w:rsidR="00C21021" w:rsidP="007C1D55" w:rsidRDefault="00C21021" w14:paraId="54A27202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</w:t>
            </w:r>
          </w:p>
        </w:tc>
        <w:tc>
          <w:tcPr>
            <w:tcW w:w="4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76FCA8D7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99,6% calcolato sulla base dei giorni </w:t>
            </w:r>
          </w:p>
          <w:p w:rsidRPr="00FC664C" w:rsidR="00C21021" w:rsidP="007C1D55" w:rsidRDefault="00C21021" w14:paraId="55E63272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lavorativi  </w:t>
            </w:r>
          </w:p>
        </w:tc>
      </w:tr>
      <w:tr w:rsidRPr="00FC664C" w:rsidR="00C21021" w:rsidTr="00AA47F5" w14:paraId="6667E3D3" w14:textId="77777777">
        <w:trPr>
          <w:trHeight w:val="1463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:rsidRPr="00FC664C" w:rsidR="00AA47F5" w:rsidP="00AA47F5" w:rsidRDefault="00AA47F5" w14:paraId="26092A1A" w14:textId="77777777">
            <w:pPr>
              <w:spacing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S3 - Servizio </w:t>
            </w:r>
          </w:p>
          <w:p w:rsidRPr="00FC664C" w:rsidR="00AA47F5" w:rsidP="00AA47F5" w:rsidRDefault="00AA47F5" w14:paraId="48A0EABB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Prove </w:t>
            </w:r>
          </w:p>
          <w:p w:rsidRPr="00FC664C" w:rsidR="00AA47F5" w:rsidP="00AA47F5" w:rsidRDefault="00AA47F5" w14:paraId="6059E61E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Orali </w:t>
            </w:r>
          </w:p>
          <w:p w:rsidRPr="00FC664C" w:rsidR="00C21021" w:rsidP="00AA47F5" w:rsidRDefault="00AA47F5" w14:paraId="286C2B35" w14:textId="73DDF319">
            <w:pPr>
              <w:spacing w:after="160"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>(SPO)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58C248E6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Rispetto della schedulazione nella gestione del servizio 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307385AF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 prevista – Data effettiva </w:t>
            </w:r>
          </w:p>
        </w:tc>
        <w:tc>
          <w:tcPr>
            <w:tcW w:w="4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5ADC5427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0 per il 100% dei servizi previsti </w:t>
            </w:r>
          </w:p>
        </w:tc>
      </w:tr>
      <w:tr w:rsidRPr="00FC664C" w:rsidR="00C21021" w:rsidTr="00AA47F5" w14:paraId="5D5C74C0" w14:textId="77777777">
        <w:trPr>
          <w:trHeight w:val="4195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3A9C05AC" w14:textId="77777777">
            <w:pPr>
              <w:spacing w:after="160" w:line="259" w:lineRule="auto"/>
              <w:rPr>
                <w:rFonts w:ascii="Palatino Linotype" w:hAnsi="Palatino Linotype" w:cstheme="minorHAnsi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0E92602B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Tempi di ripristino 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20800C71" w14:textId="77777777">
            <w:pPr>
              <w:spacing w:line="25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Data/ora ripristino disservizio - data/ora segnalazione del disservizio </w:t>
            </w:r>
          </w:p>
        </w:tc>
        <w:tc>
          <w:tcPr>
            <w:tcW w:w="4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C664C" w:rsidR="00C21021" w:rsidP="007C1D55" w:rsidRDefault="00C21021" w14:paraId="6B6A1514" w14:textId="77777777">
            <w:pPr>
              <w:spacing w:after="48" w:line="237" w:lineRule="auto"/>
              <w:ind w:right="16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Disservizi di severità 1:  </w:t>
            </w:r>
          </w:p>
          <w:p w:rsidRPr="00FC664C" w:rsidR="00C21021" w:rsidP="00C21021" w:rsidRDefault="00C21021" w14:paraId="5FB78BC9" w14:textId="77777777">
            <w:pPr>
              <w:widowControl/>
              <w:numPr>
                <w:ilvl w:val="0"/>
                <w:numId w:val="43"/>
              </w:numPr>
              <w:autoSpaceDE/>
              <w:autoSpaceDN/>
              <w:spacing w:after="45"/>
              <w:ind w:hanging="360"/>
              <w:rPr>
                <w:rFonts w:ascii="Palatino Linotype" w:hAnsi="Palatino Linotype" w:eastAsia="Calibri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1 ora nel 95% dei casi </w:t>
            </w:r>
          </w:p>
          <w:p w:rsidRPr="00FC664C" w:rsidR="00CE1BFB" w:rsidP="00CE1BFB" w:rsidRDefault="00C21021" w14:paraId="5340D1B5" w14:textId="77777777">
            <w:pPr>
              <w:widowControl/>
              <w:numPr>
                <w:ilvl w:val="0"/>
                <w:numId w:val="43"/>
              </w:numPr>
              <w:autoSpaceDE/>
              <w:autoSpaceDN/>
              <w:spacing w:after="45"/>
              <w:ind w:hanging="360"/>
              <w:rPr>
                <w:rFonts w:ascii="Palatino Linotype" w:hAnsi="Palatino Linotype" w:eastAsia="Calibri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4 ore nel 100% dei casi </w:t>
            </w:r>
          </w:p>
          <w:p w:rsidRPr="00FC664C" w:rsidR="00C21021" w:rsidP="00CE1BFB" w:rsidRDefault="00C21021" w14:paraId="3C1AD924" w14:textId="1F59CE01">
            <w:pPr>
              <w:widowControl/>
              <w:autoSpaceDE/>
              <w:autoSpaceDN/>
              <w:spacing w:after="47" w:line="238" w:lineRule="auto"/>
              <w:ind w:right="16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 Disservizi di severità 2: </w:t>
            </w:r>
          </w:p>
          <w:p w:rsidRPr="00FC664C" w:rsidR="00C21021" w:rsidP="00C21021" w:rsidRDefault="00C21021" w14:paraId="6D090FDE" w14:textId="77777777">
            <w:pPr>
              <w:widowControl/>
              <w:numPr>
                <w:ilvl w:val="0"/>
                <w:numId w:val="43"/>
              </w:numPr>
              <w:autoSpaceDE/>
              <w:autoSpaceDN/>
              <w:spacing w:after="45"/>
              <w:ind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2 ore nel 95% dei casi; </w:t>
            </w:r>
          </w:p>
          <w:p w:rsidRPr="00FC664C" w:rsidR="00CE1BFB" w:rsidP="00C21021" w:rsidRDefault="00C21021" w14:paraId="614280E1" w14:textId="77777777">
            <w:pPr>
              <w:widowControl/>
              <w:numPr>
                <w:ilvl w:val="0"/>
                <w:numId w:val="43"/>
              </w:numPr>
              <w:autoSpaceDE/>
              <w:autoSpaceDN/>
              <w:spacing w:after="46" w:line="239" w:lineRule="auto"/>
              <w:ind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>entro 6 ore nel 100% dei casi.</w:t>
            </w:r>
          </w:p>
          <w:p w:rsidRPr="00FC664C" w:rsidR="00C21021" w:rsidP="00CE1BFB" w:rsidRDefault="00C21021" w14:paraId="0FB2B708" w14:textId="54C33E86">
            <w:pPr>
              <w:widowControl/>
              <w:autoSpaceDE/>
              <w:autoSpaceDN/>
              <w:spacing w:after="46" w:line="239" w:lineRule="auto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Disservizi di severità 3: </w:t>
            </w:r>
          </w:p>
          <w:p w:rsidRPr="00FC664C" w:rsidR="00C21021" w:rsidP="007C1D55" w:rsidRDefault="00C21021" w14:paraId="60B3B0A0" w14:textId="48497734">
            <w:pPr>
              <w:widowControl/>
              <w:numPr>
                <w:ilvl w:val="0"/>
                <w:numId w:val="43"/>
              </w:numPr>
              <w:autoSpaceDE/>
              <w:autoSpaceDN/>
              <w:spacing w:line="239" w:lineRule="auto"/>
              <w:ind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1 giorno nel 95% </w:t>
            </w:r>
            <w:proofErr w:type="gramStart"/>
            <w:r w:rsidRPr="00FC664C">
              <w:rPr>
                <w:rFonts w:ascii="Palatino Linotype" w:hAnsi="Palatino Linotype" w:eastAsia="Calibri" w:cstheme="minorHAnsi"/>
              </w:rPr>
              <w:t xml:space="preserve">dei </w:t>
            </w:r>
            <w:r w:rsidRPr="00FC664C" w:rsidR="00CE1BFB">
              <w:rPr>
                <w:rFonts w:ascii="Palatino Linotype" w:hAnsi="Palatino Linotype" w:eastAsia="Calibri" w:cstheme="minorHAnsi"/>
              </w:rPr>
              <w:t xml:space="preserve"> c</w:t>
            </w:r>
            <w:r w:rsidRPr="00FC664C">
              <w:rPr>
                <w:rFonts w:ascii="Palatino Linotype" w:hAnsi="Palatino Linotype" w:eastAsia="Calibri" w:cstheme="minorHAnsi"/>
              </w:rPr>
              <w:t>asi</w:t>
            </w:r>
            <w:proofErr w:type="gramEnd"/>
            <w:r w:rsidRPr="00FC664C">
              <w:rPr>
                <w:rFonts w:ascii="Palatino Linotype" w:hAnsi="Palatino Linotype" w:eastAsia="Calibri" w:cstheme="minorHAnsi"/>
              </w:rPr>
              <w:t xml:space="preserve">; </w:t>
            </w:r>
          </w:p>
          <w:p w:rsidRPr="00FC664C" w:rsidR="00C21021" w:rsidP="00CE1BFB" w:rsidRDefault="00C21021" w14:paraId="5C05DAD6" w14:textId="74BC0B85">
            <w:pPr>
              <w:widowControl/>
              <w:numPr>
                <w:ilvl w:val="0"/>
                <w:numId w:val="43"/>
              </w:numPr>
              <w:autoSpaceDE/>
              <w:autoSpaceDN/>
              <w:spacing w:line="259" w:lineRule="auto"/>
              <w:ind w:hanging="360"/>
              <w:rPr>
                <w:rFonts w:ascii="Palatino Linotype" w:hAnsi="Palatino Linotype" w:cstheme="minorHAnsi"/>
              </w:rPr>
            </w:pPr>
            <w:r w:rsidRPr="00FC664C">
              <w:rPr>
                <w:rFonts w:ascii="Palatino Linotype" w:hAnsi="Palatino Linotype" w:eastAsia="Calibri" w:cstheme="minorHAnsi"/>
              </w:rPr>
              <w:t xml:space="preserve">entro 2 giorni nel 100% dei casi. </w:t>
            </w:r>
          </w:p>
        </w:tc>
      </w:tr>
    </w:tbl>
    <w:p w:rsidRPr="00FC664C" w:rsidR="004C022C" w:rsidP="00AA47F5" w:rsidRDefault="004C022C" w14:paraId="2471A284" w14:textId="77777777">
      <w:pPr>
        <w:spacing w:line="259" w:lineRule="auto"/>
        <w:rPr>
          <w:rFonts w:ascii="Palatino Linotype" w:hAnsi="Palatino Linotype" w:eastAsia="Calibri" w:cstheme="minorHAnsi"/>
        </w:rPr>
      </w:pPr>
    </w:p>
    <w:p w:rsidRPr="00FC664C" w:rsidR="00CD5F26" w:rsidP="00AA47F5" w:rsidRDefault="00C21021" w14:paraId="2B4C014B" w14:textId="5EC75EDC">
      <w:pPr>
        <w:spacing w:line="259" w:lineRule="auto"/>
        <w:rPr>
          <w:rFonts w:ascii="Palatino Linotype" w:hAnsi="Palatino Linotype" w:cstheme="minorHAnsi"/>
          <w:sz w:val="24"/>
          <w:szCs w:val="24"/>
        </w:rPr>
      </w:pPr>
      <w:r w:rsidRPr="00FC664C">
        <w:rPr>
          <w:rFonts w:ascii="Palatino Linotype" w:hAnsi="Palatino Linotype" w:eastAsia="Calibri" w:cstheme="minorHAnsi"/>
        </w:rPr>
        <w:t xml:space="preserve"> </w:t>
      </w:r>
      <w:r w:rsidRPr="00FC664C" w:rsidR="00AD41CB">
        <w:rPr>
          <w:rFonts w:ascii="Palatino Linotype" w:hAnsi="Palatino Linotype" w:cstheme="minorHAnsi"/>
          <w:sz w:val="24"/>
          <w:szCs w:val="24"/>
        </w:rPr>
        <w:t xml:space="preserve">Di seguito vengono riportati </w:t>
      </w:r>
      <w:r w:rsidRPr="00FC664C" w:rsidR="00AD41CB">
        <w:rPr>
          <w:rFonts w:ascii="Palatino Linotype" w:hAnsi="Palatino Linotype" w:cstheme="minorHAnsi"/>
          <w:b/>
          <w:bCs/>
          <w:sz w:val="24"/>
          <w:szCs w:val="24"/>
        </w:rPr>
        <w:t>i pr</w:t>
      </w:r>
      <w:r w:rsidRPr="00FC664C" w:rsidR="00E11D82">
        <w:rPr>
          <w:rFonts w:ascii="Palatino Linotype" w:hAnsi="Palatino Linotype" w:cstheme="minorHAnsi"/>
          <w:b/>
          <w:bCs/>
          <w:sz w:val="24"/>
          <w:szCs w:val="24"/>
        </w:rPr>
        <w:t xml:space="preserve">incipali </w:t>
      </w:r>
      <w:r w:rsidRPr="00FC664C" w:rsidR="007A38E5">
        <w:rPr>
          <w:rFonts w:ascii="Palatino Linotype" w:hAnsi="Palatino Linotype" w:cstheme="minorHAnsi"/>
          <w:b/>
          <w:bCs/>
          <w:sz w:val="24"/>
          <w:szCs w:val="24"/>
        </w:rPr>
        <w:t>KPI</w:t>
      </w:r>
      <w:r w:rsidRPr="00FC664C" w:rsidR="00E11D82">
        <w:rPr>
          <w:rFonts w:ascii="Palatino Linotype" w:hAnsi="Palatino Linotype" w:cstheme="minorHAnsi"/>
          <w:sz w:val="24"/>
          <w:szCs w:val="24"/>
        </w:rPr>
        <w:t xml:space="preserve"> che sono stati monitorati durante il corso del </w:t>
      </w:r>
      <w:r w:rsidRPr="00FC664C" w:rsidR="00EF458A">
        <w:rPr>
          <w:rFonts w:ascii="Palatino Linotype" w:hAnsi="Palatino Linotype" w:cstheme="minorHAnsi"/>
          <w:sz w:val="24"/>
          <w:szCs w:val="24"/>
        </w:rPr>
        <w:t>202</w:t>
      </w:r>
      <w:r w:rsidRPr="00FC664C" w:rsidR="004C022C">
        <w:rPr>
          <w:rFonts w:ascii="Palatino Linotype" w:hAnsi="Palatino Linotype" w:cstheme="minorHAnsi"/>
          <w:sz w:val="24"/>
          <w:szCs w:val="24"/>
        </w:rPr>
        <w:t>4</w:t>
      </w:r>
      <w:r w:rsidRPr="00FC664C" w:rsidR="00A75944">
        <w:rPr>
          <w:rFonts w:ascii="Palatino Linotype" w:hAnsi="Palatino Linotype" w:cstheme="minorHAnsi"/>
          <w:sz w:val="24"/>
          <w:szCs w:val="24"/>
        </w:rPr>
        <w:t xml:space="preserve"> e del 202</w:t>
      </w:r>
      <w:r w:rsidRPr="00FC664C" w:rsidR="004C022C">
        <w:rPr>
          <w:rFonts w:ascii="Palatino Linotype" w:hAnsi="Palatino Linotype" w:cstheme="minorHAnsi"/>
          <w:sz w:val="24"/>
          <w:szCs w:val="24"/>
        </w:rPr>
        <w:t>5</w:t>
      </w:r>
      <w:r w:rsidRPr="00FC664C" w:rsidR="00E11D82">
        <w:rPr>
          <w:rFonts w:ascii="Palatino Linotype" w:hAnsi="Palatino Linotype" w:cstheme="minorHAnsi"/>
          <w:sz w:val="24"/>
          <w:szCs w:val="24"/>
        </w:rPr>
        <w:t>:</w:t>
      </w:r>
    </w:p>
    <w:p w:rsidRPr="00FC664C" w:rsidR="004C022C" w:rsidP="00AA47F5" w:rsidRDefault="004C022C" w14:paraId="14DF13B2" w14:textId="77777777">
      <w:pPr>
        <w:spacing w:line="259" w:lineRule="auto"/>
        <w:rPr>
          <w:rFonts w:ascii="Palatino Linotype" w:hAnsi="Palatino Linotype" w:cstheme="minorHAnsi"/>
          <w:sz w:val="24"/>
          <w:szCs w:val="24"/>
        </w:rPr>
      </w:pPr>
    </w:p>
    <w:p w:rsidRPr="00FC664C" w:rsidR="00094805" w:rsidP="00E11D82" w:rsidRDefault="00094805" w14:paraId="6F06DBC4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Pr="00FC664C" w:rsidR="00094805" w:rsidTr="003D58A0" w14:paraId="753AF128" w14:textId="77777777">
        <w:tc>
          <w:tcPr>
            <w:tcW w:w="2682" w:type="dxa"/>
            <w:shd w:val="clear" w:color="auto" w:fill="D5DCE4" w:themeFill="text2" w:themeFillTint="33"/>
          </w:tcPr>
          <w:p w:rsidRPr="00FC664C" w:rsidR="00094805" w:rsidRDefault="00094805" w14:paraId="49898227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FC664C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:rsidRPr="00FC664C" w:rsidR="00094805" w:rsidRDefault="00094805" w14:paraId="3B52DED2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FC664C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Pr="00FC664C" w:rsidR="002C23E6" w:rsidTr="007C1D55" w14:paraId="10B86CAE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2C23E6" w:rsidP="002C23E6" w:rsidRDefault="00C21021" w14:paraId="41C93516" w14:textId="4CFB3D25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S1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FA3052" w:rsidP="00FA3052" w:rsidRDefault="00FA3052" w14:paraId="68613F44" w14:textId="64C672A5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Disponibilità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</w:t>
            </w:r>
          </w:p>
          <w:p w:rsidRPr="00FC664C" w:rsidR="00FA3052" w:rsidP="00FA3052" w:rsidRDefault="00FA3052" w14:paraId="7549506E" w14:textId="77777777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Rispetto della schedulazione nella gestione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>Data prevista –</w:t>
            </w:r>
          </w:p>
          <w:p w:rsidRPr="00FC664C" w:rsidR="002C23E6" w:rsidP="00FA3052" w:rsidRDefault="00FA3052" w14:paraId="5F065359" w14:textId="189F7CBB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Tempi di ripristino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</w:t>
            </w:r>
          </w:p>
        </w:tc>
      </w:tr>
      <w:tr w:rsidRPr="00FC664C" w:rsidR="002C23E6" w:rsidTr="007C1D55" w14:paraId="6AC6B7F2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2C23E6" w:rsidP="002C23E6" w:rsidRDefault="00C21021" w14:paraId="7BB7A085" w14:textId="77426E5C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S</w:t>
            </w:r>
            <w:proofErr w:type="gramStart"/>
            <w:r w:rsidRPr="00FC664C">
              <w:rPr>
                <w:rFonts w:ascii="Palatino Linotype" w:hAnsi="Palatino Linotype" w:cstheme="minorHAnsi"/>
                <w:lang w:val="it-IT"/>
              </w:rPr>
              <w:t>2  B</w:t>
            </w:r>
            <w:proofErr w:type="gramEnd"/>
            <w:r w:rsidRPr="00FC664C">
              <w:rPr>
                <w:rFonts w:ascii="Palatino Linotype" w:hAnsi="Palatino Linotype" w:cstheme="minorHAnsi"/>
                <w:lang w:val="it-IT"/>
              </w:rPr>
              <w:t xml:space="preserve"> mono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FA3052" w:rsidP="00FA3052" w:rsidRDefault="00FA3052" w14:paraId="098E1D6A" w14:textId="77777777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Disponibilità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</w:t>
            </w:r>
          </w:p>
          <w:p w:rsidRPr="00FC664C" w:rsidR="00FA3052" w:rsidP="00FA3052" w:rsidRDefault="00FA3052" w14:paraId="2C0B1133" w14:textId="77777777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Rispetto della schedulazione nella gestione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>Data prevista –</w:t>
            </w:r>
          </w:p>
          <w:p w:rsidRPr="00FC664C" w:rsidR="002C23E6" w:rsidP="00FA3052" w:rsidRDefault="00FA3052" w14:paraId="4E95FAE3" w14:textId="3F9F9304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Tempi di ripristino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</w:p>
        </w:tc>
      </w:tr>
      <w:tr w:rsidRPr="00FC664C" w:rsidR="00C21021" w:rsidTr="007C1D55" w14:paraId="37B93278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C21021" w:rsidP="002C23E6" w:rsidRDefault="00C21021" w14:paraId="5DC65C33" w14:textId="5106AB03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S2 SC60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FA3052" w:rsidP="00FA3052" w:rsidRDefault="00FA3052" w14:paraId="67D7D0D9" w14:textId="77777777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Disponibilità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</w:t>
            </w:r>
          </w:p>
          <w:p w:rsidRPr="00FC664C" w:rsidR="00FA3052" w:rsidP="00FA3052" w:rsidRDefault="00FA3052" w14:paraId="5D741136" w14:textId="77777777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Rispetto della schedulazione nella gestione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>Data prevista –</w:t>
            </w:r>
          </w:p>
          <w:p w:rsidRPr="00FC664C" w:rsidR="00C21021" w:rsidP="00FA3052" w:rsidRDefault="00FA3052" w14:paraId="1DCC0A70" w14:textId="48C53289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Tempi di ripristino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</w:p>
        </w:tc>
      </w:tr>
      <w:tr w:rsidRPr="00FC664C" w:rsidR="00C21021" w:rsidTr="007C1D55" w14:paraId="0AD34AAB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C21021" w:rsidP="002C23E6" w:rsidRDefault="00C21021" w14:paraId="4BC42A9E" w14:textId="3298D759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>S2 A1 Mono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FA3052" w:rsidP="00FA3052" w:rsidRDefault="00FA3052" w14:paraId="50309D84" w14:textId="77777777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Disponibilità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 xml:space="preserve"> </w:t>
            </w:r>
          </w:p>
          <w:p w:rsidRPr="00FC664C" w:rsidR="00FA3052" w:rsidP="00FA3052" w:rsidRDefault="00FA3052" w14:paraId="7417B26F" w14:textId="77777777">
            <w:pPr>
              <w:pStyle w:val="Paragrafoelenco"/>
              <w:numPr>
                <w:ilvl w:val="0"/>
                <w:numId w:val="26"/>
              </w:numPr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Rispetto della schedulazione nella gestione del servizio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  <w:r w:rsidRPr="00FC664C">
              <w:rPr>
                <w:rFonts w:ascii="Palatino Linotype" w:hAnsi="Palatino Linotype" w:cstheme="minorHAnsi"/>
                <w:lang w:val="it-IT"/>
              </w:rPr>
              <w:t>Data prevista –</w:t>
            </w:r>
          </w:p>
          <w:p w:rsidRPr="00FC664C" w:rsidR="00C21021" w:rsidP="00FA3052" w:rsidRDefault="00FA3052" w14:paraId="3FA3D29B" w14:textId="4C25323A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Tempi di ripristino </w:t>
            </w:r>
            <w:r w:rsidRPr="00FC664C">
              <w:rPr>
                <w:rFonts w:ascii="Palatino Linotype" w:hAnsi="Palatino Linotype" w:cstheme="minorHAnsi"/>
                <w:lang w:val="it-IT"/>
              </w:rPr>
              <w:tab/>
            </w:r>
          </w:p>
        </w:tc>
      </w:tr>
      <w:tr w:rsidRPr="00FC664C" w:rsidR="00C21021" w:rsidTr="007C1D55" w14:paraId="5B0906A7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C21021" w:rsidP="002C23E6" w:rsidRDefault="00C21021" w14:paraId="1D713044" w14:textId="3CED0DDA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S4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FC664C" w:rsidR="00C21021" w:rsidP="002C23E6" w:rsidRDefault="00FA3052" w14:paraId="1A557227" w14:textId="2E587FAA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FC664C">
              <w:rPr>
                <w:rFonts w:ascii="Palatino Linotype" w:hAnsi="Palatino Linotype" w:cstheme="minorHAnsi"/>
                <w:lang w:val="it-IT"/>
              </w:rPr>
              <w:t xml:space="preserve">Servizio erogato </w:t>
            </w:r>
          </w:p>
        </w:tc>
      </w:tr>
    </w:tbl>
    <w:p w:rsidRPr="00FC664C" w:rsidR="00BA32A7" w:rsidP="004C022C" w:rsidRDefault="00BA32A7" w14:paraId="52B1D55E" w14:textId="77777777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</w:p>
    <w:p w:rsidRPr="00FC664C" w:rsidR="000D7345" w:rsidP="000D7345" w:rsidRDefault="000D7345" w14:paraId="70F36BC6" w14:textId="6BA99F50">
      <w:pPr>
        <w:pStyle w:val="Corpotesto"/>
        <w:spacing w:before="87" w:line="259" w:lineRule="auto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>Per ulteriori dettagli fare riferimento alla tabella allegata.</w:t>
      </w:r>
    </w:p>
    <w:p w:rsidRPr="00FC664C" w:rsidR="00EE4F9E" w:rsidP="00A2201D" w:rsidRDefault="004C022C" w14:paraId="415C1CF2" w14:textId="1CDE31AC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object w:dxaOrig="1539" w:dyaOrig="996" w14:anchorId="13244670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7.05pt;height:51.5pt" o:ole="" type="#_x0000_t75">
            <v:imagedata o:title="" r:id="rId12"/>
          </v:shape>
          <o:OLEObject Type="Embed" ProgID="Excel.Sheet.12" ShapeID="_x0000_i1025" DrawAspect="Icon" ObjectID="_1818218283" r:id="rId13"/>
        </w:object>
      </w:r>
    </w:p>
    <w:p w:rsidRPr="00FC664C" w:rsidR="004C022C" w:rsidP="00A2201D" w:rsidRDefault="004C022C" w14:paraId="6150FCC9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 w:cstheme="minorHAnsi"/>
        </w:rPr>
      </w:pPr>
    </w:p>
    <w:p w:rsidRPr="00FC664C" w:rsidR="00EF458A" w:rsidP="00EF458A" w:rsidRDefault="00EF458A" w14:paraId="6918B5A3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3" w:id="9"/>
      <w:bookmarkStart w:name="_Toc193119465" w:id="10"/>
      <w:r w:rsidRPr="00FC664C">
        <w:rPr>
          <w:rFonts w:ascii="Palatino Linotype" w:hAnsi="Palatino Linotype" w:eastAsia="Times New Roman" w:cstheme="minorHAnsi"/>
          <w:b/>
          <w:bCs/>
          <w:color w:val="auto"/>
        </w:rPr>
        <w:t>Eventuali innovazioni tecnologiche</w:t>
      </w:r>
      <w:bookmarkEnd w:id="9"/>
      <w:bookmarkEnd w:id="10"/>
    </w:p>
    <w:p w:rsidRPr="00FC664C" w:rsidR="00EF458A" w:rsidP="00EF458A" w:rsidRDefault="00EF458A" w14:paraId="73FD13BD" w14:textId="77777777">
      <w:pPr>
        <w:rPr>
          <w:rFonts w:ascii="Palatino Linotype" w:hAnsi="Palatino Linotype"/>
        </w:rPr>
      </w:pPr>
    </w:p>
    <w:p w:rsidRPr="00FC664C" w:rsidR="00EF458A" w:rsidP="00EF458A" w:rsidRDefault="000C2F43" w14:paraId="4D35EE4C" w14:textId="1931CB90">
      <w:pPr>
        <w:rPr>
          <w:rFonts w:ascii="Palatino Linotype" w:hAnsi="Palatino Linotype" w:cstheme="minorHAnsi"/>
        </w:rPr>
      </w:pPr>
      <w:r w:rsidRPr="00FC664C">
        <w:rPr>
          <w:rFonts w:ascii="Palatino Linotype" w:hAnsi="Palatino Linotype" w:cstheme="minorHAnsi"/>
        </w:rPr>
        <w:t>N/A</w:t>
      </w:r>
    </w:p>
    <w:p w:rsidRPr="00FC664C" w:rsidR="00EF458A" w:rsidP="00EF458A" w:rsidRDefault="00EF458A" w14:paraId="2903CAE7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4" w:id="11"/>
      <w:bookmarkStart w:name="_Toc193119466" w:id="12"/>
      <w:r w:rsidRPr="00FC664C">
        <w:rPr>
          <w:rFonts w:ascii="Palatino Linotype" w:hAnsi="Palatino Linotype" w:eastAsia="Times New Roman" w:cstheme="minorHAnsi"/>
          <w:b/>
          <w:bCs/>
          <w:color w:val="auto"/>
        </w:rPr>
        <w:t>Aspetti della eventuale non conformità</w:t>
      </w:r>
      <w:bookmarkEnd w:id="11"/>
      <w:bookmarkEnd w:id="12"/>
    </w:p>
    <w:p w:rsidRPr="00FC664C" w:rsidR="00EF458A" w:rsidP="00EF458A" w:rsidRDefault="00EF458A" w14:paraId="118BCBF9" w14:textId="53206ECC">
      <w:pPr>
        <w:rPr>
          <w:rFonts w:ascii="Palatino Linotype" w:hAnsi="Palatino Linotype"/>
        </w:rPr>
      </w:pPr>
    </w:p>
    <w:p w:rsidRPr="00FC664C" w:rsidR="00BC19D8" w:rsidP="00EF458A" w:rsidRDefault="00BC19D8" w14:paraId="1E47779B" w14:textId="5457848B">
      <w:pPr>
        <w:rPr>
          <w:rFonts w:ascii="Palatino Linotype" w:hAnsi="Palatino Linotype"/>
        </w:rPr>
      </w:pPr>
      <w:r w:rsidRPr="00FC664C">
        <w:rPr>
          <w:rFonts w:ascii="Palatino Linotype" w:hAnsi="Palatino Linotype"/>
        </w:rPr>
        <w:t xml:space="preserve">Non sono state rilevate non conformità </w:t>
      </w:r>
    </w:p>
    <w:p w:rsidRPr="00FC664C" w:rsidR="00EF458A" w:rsidP="00EF458A" w:rsidRDefault="00EF458A" w14:paraId="5B88A450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FC664C" w:rsidR="00EF458A" w:rsidP="00EF458A" w:rsidRDefault="00EF458A" w14:paraId="24146715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5" w:id="13"/>
      <w:bookmarkStart w:name="_Toc193119467" w:id="14"/>
      <w:r w:rsidRPr="00FC664C">
        <w:rPr>
          <w:rFonts w:ascii="Palatino Linotype" w:hAnsi="Palatino Linotype" w:eastAsia="Times New Roman" w:cstheme="minorHAnsi"/>
          <w:b/>
          <w:bCs/>
          <w:color w:val="auto"/>
        </w:rPr>
        <w:t>Indicazioni per la Governance</w:t>
      </w:r>
      <w:bookmarkEnd w:id="13"/>
      <w:bookmarkEnd w:id="14"/>
    </w:p>
    <w:p w:rsidRPr="00FC664C" w:rsidR="00EF458A" w:rsidP="00EF458A" w:rsidRDefault="008F11DE" w14:paraId="3DC35830" w14:textId="3007393A">
      <w:pPr>
        <w:jc w:val="both"/>
        <w:rPr>
          <w:rFonts w:ascii="Palatino Linotype" w:hAnsi="Palatino Linotype" w:cstheme="minorHAnsi"/>
          <w:sz w:val="24"/>
          <w:szCs w:val="24"/>
        </w:rPr>
      </w:pPr>
      <w:r w:rsidRPr="00FC664C">
        <w:rPr>
          <w:rFonts w:ascii="Palatino Linotype" w:hAnsi="Palatino Linotype" w:cstheme="minorHAnsi"/>
          <w:sz w:val="24"/>
          <w:szCs w:val="24"/>
        </w:rPr>
        <w:t>N/A</w:t>
      </w:r>
    </w:p>
    <w:p w:rsidRPr="00FC664C" w:rsidR="00BB1A13" w:rsidRDefault="00BB1A13" w14:paraId="44FE2D07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sectPr w:rsidRPr="00FC664C" w:rsidR="00BB1A13" w:rsidSect="00810A0D">
      <w:headerReference w:type="default" r:id="rId14"/>
      <w:footerReference w:type="defaul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7376" w:rsidP="00F53C03" w:rsidRDefault="00AD7376" w14:paraId="20CE355E" w14:textId="77777777">
      <w:r>
        <w:separator/>
      </w:r>
    </w:p>
  </w:endnote>
  <w:endnote w:type="continuationSeparator" w:id="0">
    <w:p w:rsidR="00AD7376" w:rsidP="00F53C03" w:rsidRDefault="00AD7376" w14:paraId="7A22B23F" w14:textId="77777777">
      <w:r>
        <w:continuationSeparator/>
      </w:r>
    </w:p>
  </w:endnote>
  <w:endnote w:type="continuationNotice" w:id="1">
    <w:p w:rsidR="00AD7376" w:rsidRDefault="00AD7376" w14:paraId="18432C1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2F43" w:rsidP="361CE1AF" w:rsidRDefault="000C2F43" w14:paraId="19F3B977" w14:textId="16D83080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7376" w:rsidP="00F53C03" w:rsidRDefault="00AD7376" w14:paraId="52D76F83" w14:textId="77777777">
      <w:r>
        <w:separator/>
      </w:r>
    </w:p>
  </w:footnote>
  <w:footnote w:type="continuationSeparator" w:id="0">
    <w:p w:rsidR="00AD7376" w:rsidP="00F53C03" w:rsidRDefault="00AD7376" w14:paraId="32871526" w14:textId="77777777">
      <w:r>
        <w:continuationSeparator/>
      </w:r>
    </w:p>
  </w:footnote>
  <w:footnote w:type="continuationNotice" w:id="1">
    <w:p w:rsidR="00AD7376" w:rsidRDefault="00AD7376" w14:paraId="42D54A7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61CE1AF" w:rsidTr="361CE1AF" w14:paraId="2FF55362" w14:textId="77777777">
      <w:trPr>
        <w:trHeight w:val="300"/>
      </w:trPr>
      <w:tc>
        <w:tcPr>
          <w:tcW w:w="3120" w:type="dxa"/>
        </w:tcPr>
        <w:p w:rsidR="361CE1AF" w:rsidP="361CE1AF" w:rsidRDefault="361CE1AF" w14:paraId="217833A3" w14:textId="3A46936A">
          <w:pPr>
            <w:pStyle w:val="Intestazione"/>
            <w:ind w:left="-115"/>
          </w:pPr>
        </w:p>
      </w:tc>
      <w:tc>
        <w:tcPr>
          <w:tcW w:w="3120" w:type="dxa"/>
        </w:tcPr>
        <w:p w:rsidR="361CE1AF" w:rsidP="361CE1AF" w:rsidRDefault="361CE1AF" w14:paraId="5AD2C52B" w14:textId="2A36A80B">
          <w:pPr>
            <w:pStyle w:val="Intestazione"/>
            <w:jc w:val="center"/>
          </w:pPr>
        </w:p>
      </w:tc>
      <w:tc>
        <w:tcPr>
          <w:tcW w:w="3120" w:type="dxa"/>
        </w:tcPr>
        <w:p w:rsidR="361CE1AF" w:rsidP="361CE1AF" w:rsidRDefault="361CE1AF" w14:paraId="547B5F77" w14:textId="16395B0F">
          <w:pPr>
            <w:pStyle w:val="Intestazione"/>
            <w:ind w:right="-115"/>
            <w:jc w:val="right"/>
          </w:pPr>
        </w:p>
      </w:tc>
    </w:tr>
  </w:tbl>
  <w:p w:rsidR="361CE1AF" w:rsidP="361CE1AF" w:rsidRDefault="361CE1AF" w14:paraId="585BDB22" w14:textId="73457A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3A02"/>
    <w:multiLevelType w:val="hybridMultilevel"/>
    <w:tmpl w:val="20B889BA"/>
    <w:lvl w:ilvl="0" w:tplc="0410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9DB58EF"/>
    <w:multiLevelType w:val="hybridMultilevel"/>
    <w:tmpl w:val="1A9667FC"/>
    <w:lvl w:ilvl="0" w:tplc="9A3C553A">
      <w:start w:val="1"/>
      <w:numFmt w:val="bullet"/>
      <w:lvlText w:val="•"/>
      <w:lvlJc w:val="left"/>
      <w:pPr>
        <w:ind w:left="720" w:firstLine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1" w:tplc="1A5A6C7C">
      <w:start w:val="1"/>
      <w:numFmt w:val="bullet"/>
      <w:lvlText w:val="o"/>
      <w:lvlJc w:val="left"/>
      <w:pPr>
        <w:ind w:left="144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2" w:tplc="5DDE8B04">
      <w:start w:val="1"/>
      <w:numFmt w:val="bullet"/>
      <w:lvlText w:val="▪"/>
      <w:lvlJc w:val="left"/>
      <w:pPr>
        <w:ind w:left="216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3" w:tplc="A1EA0DA0">
      <w:start w:val="1"/>
      <w:numFmt w:val="bullet"/>
      <w:lvlText w:val="•"/>
      <w:lvlJc w:val="left"/>
      <w:pPr>
        <w:ind w:left="2880" w:firstLine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4" w:tplc="332EE1BC">
      <w:start w:val="1"/>
      <w:numFmt w:val="bullet"/>
      <w:lvlText w:val="o"/>
      <w:lvlJc w:val="left"/>
      <w:pPr>
        <w:ind w:left="360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5" w:tplc="6E46F5D8">
      <w:start w:val="1"/>
      <w:numFmt w:val="bullet"/>
      <w:lvlText w:val="▪"/>
      <w:lvlJc w:val="left"/>
      <w:pPr>
        <w:ind w:left="432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6" w:tplc="EBACB416">
      <w:start w:val="1"/>
      <w:numFmt w:val="bullet"/>
      <w:lvlText w:val="•"/>
      <w:lvlJc w:val="left"/>
      <w:pPr>
        <w:ind w:left="5040" w:firstLine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7" w:tplc="36E40FDA">
      <w:start w:val="1"/>
      <w:numFmt w:val="bullet"/>
      <w:lvlText w:val="o"/>
      <w:lvlJc w:val="left"/>
      <w:pPr>
        <w:ind w:left="576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8" w:tplc="A022BD28">
      <w:start w:val="1"/>
      <w:numFmt w:val="bullet"/>
      <w:lvlText w:val="▪"/>
      <w:lvlJc w:val="left"/>
      <w:pPr>
        <w:ind w:left="648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2" w15:restartNumberingAfterBreak="0">
    <w:nsid w:val="0A4C4641"/>
    <w:multiLevelType w:val="hybridMultilevel"/>
    <w:tmpl w:val="CADE6592"/>
    <w:lvl w:ilvl="0" w:tplc="04100001">
      <w:start w:val="1"/>
      <w:numFmt w:val="bullet"/>
      <w:lvlText w:val=""/>
      <w:lvlJc w:val="left"/>
      <w:pPr>
        <w:ind w:left="1364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3" w15:restartNumberingAfterBreak="0">
    <w:nsid w:val="0DD66FCE"/>
    <w:multiLevelType w:val="hybridMultilevel"/>
    <w:tmpl w:val="DF1CD112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E5C7EFE"/>
    <w:multiLevelType w:val="hybridMultilevel"/>
    <w:tmpl w:val="5E0C4DB2"/>
    <w:lvl w:ilvl="0" w:tplc="4EB026E4">
      <w:start w:val="11"/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985C1A"/>
    <w:multiLevelType w:val="hybridMultilevel"/>
    <w:tmpl w:val="5A40C63C"/>
    <w:lvl w:ilvl="0" w:tplc="98DCC478">
      <w:start w:val="1"/>
      <w:numFmt w:val="bullet"/>
      <w:lvlText w:val="•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2EE598E">
      <w:start w:val="1"/>
      <w:numFmt w:val="bullet"/>
      <w:lvlText w:val="o"/>
      <w:lvlJc w:val="left"/>
      <w:pPr>
        <w:ind w:left="154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F1108CDA">
      <w:start w:val="1"/>
      <w:numFmt w:val="bullet"/>
      <w:lvlText w:val="▪"/>
      <w:lvlJc w:val="left"/>
      <w:pPr>
        <w:ind w:left="226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05C846BA">
      <w:start w:val="1"/>
      <w:numFmt w:val="bullet"/>
      <w:lvlText w:val="•"/>
      <w:lvlJc w:val="left"/>
      <w:pPr>
        <w:ind w:left="298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E22AF52A">
      <w:start w:val="1"/>
      <w:numFmt w:val="bullet"/>
      <w:lvlText w:val="o"/>
      <w:lvlJc w:val="left"/>
      <w:pPr>
        <w:ind w:left="370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F6E43F78">
      <w:start w:val="1"/>
      <w:numFmt w:val="bullet"/>
      <w:lvlText w:val="▪"/>
      <w:lvlJc w:val="left"/>
      <w:pPr>
        <w:ind w:left="442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29D4F9F2">
      <w:start w:val="1"/>
      <w:numFmt w:val="bullet"/>
      <w:lvlText w:val="•"/>
      <w:lvlJc w:val="left"/>
      <w:pPr>
        <w:ind w:left="514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728A7F3A">
      <w:start w:val="1"/>
      <w:numFmt w:val="bullet"/>
      <w:lvlText w:val="o"/>
      <w:lvlJc w:val="left"/>
      <w:pPr>
        <w:ind w:left="586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3A7E54C6">
      <w:start w:val="1"/>
      <w:numFmt w:val="bullet"/>
      <w:lvlText w:val="▪"/>
      <w:lvlJc w:val="left"/>
      <w:pPr>
        <w:ind w:left="658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1DEF166C"/>
    <w:multiLevelType w:val="hybridMultilevel"/>
    <w:tmpl w:val="22789608"/>
    <w:lvl w:ilvl="0" w:tplc="DB18E4FC">
      <w:start w:val="1"/>
      <w:numFmt w:val="bullet"/>
      <w:lvlText w:val="-"/>
      <w:lvlJc w:val="left"/>
      <w:pPr>
        <w:ind w:left="1776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8" w15:restartNumberingAfterBreak="0">
    <w:nsid w:val="22D21299"/>
    <w:multiLevelType w:val="hybridMultilevel"/>
    <w:tmpl w:val="3948EE58"/>
    <w:lvl w:ilvl="0" w:tplc="552CF556">
      <w:start w:val="1"/>
      <w:numFmt w:val="bullet"/>
      <w:lvlText w:val="•"/>
      <w:lvlJc w:val="left"/>
      <w:pPr>
        <w:ind w:left="720" w:firstLine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1" w:tplc="842AA20A">
      <w:start w:val="1"/>
      <w:numFmt w:val="bullet"/>
      <w:lvlText w:val="o"/>
      <w:lvlJc w:val="left"/>
      <w:pPr>
        <w:ind w:left="144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2" w:tplc="E62A91E0">
      <w:start w:val="1"/>
      <w:numFmt w:val="bullet"/>
      <w:lvlText w:val="▪"/>
      <w:lvlJc w:val="left"/>
      <w:pPr>
        <w:ind w:left="216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3" w:tplc="A3B4A5A0">
      <w:start w:val="1"/>
      <w:numFmt w:val="bullet"/>
      <w:lvlText w:val="•"/>
      <w:lvlJc w:val="left"/>
      <w:pPr>
        <w:ind w:left="2880" w:firstLine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4" w:tplc="5EAA3C78">
      <w:start w:val="1"/>
      <w:numFmt w:val="bullet"/>
      <w:lvlText w:val="o"/>
      <w:lvlJc w:val="left"/>
      <w:pPr>
        <w:ind w:left="360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5" w:tplc="5058CEC2">
      <w:start w:val="1"/>
      <w:numFmt w:val="bullet"/>
      <w:lvlText w:val="▪"/>
      <w:lvlJc w:val="left"/>
      <w:pPr>
        <w:ind w:left="432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6" w:tplc="7026CA14">
      <w:start w:val="1"/>
      <w:numFmt w:val="bullet"/>
      <w:lvlText w:val="•"/>
      <w:lvlJc w:val="left"/>
      <w:pPr>
        <w:ind w:left="5040" w:firstLine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7" w:tplc="D9E22E38">
      <w:start w:val="1"/>
      <w:numFmt w:val="bullet"/>
      <w:lvlText w:val="o"/>
      <w:lvlJc w:val="left"/>
      <w:pPr>
        <w:ind w:left="576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  <w:lvl w:ilvl="8" w:tplc="5EBA7334">
      <w:start w:val="1"/>
      <w:numFmt w:val="bullet"/>
      <w:lvlText w:val="▪"/>
      <w:lvlJc w:val="left"/>
      <w:pPr>
        <w:ind w:left="6480" w:firstLine="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9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246855A4"/>
    <w:multiLevelType w:val="hybridMultilevel"/>
    <w:tmpl w:val="52D897A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6704C71"/>
    <w:multiLevelType w:val="hybridMultilevel"/>
    <w:tmpl w:val="A57AC1EE"/>
    <w:lvl w:ilvl="0" w:tplc="0410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2939375A"/>
    <w:multiLevelType w:val="hybridMultilevel"/>
    <w:tmpl w:val="8CD6599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D3450CC"/>
    <w:multiLevelType w:val="hybridMultilevel"/>
    <w:tmpl w:val="CCA0B4B0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hint="default" w:ascii="Wingdings" w:hAnsi="Wingdings"/>
      </w:rPr>
    </w:lvl>
  </w:abstractNum>
  <w:abstractNum w:abstractNumId="20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885529B"/>
    <w:multiLevelType w:val="hybridMultilevel"/>
    <w:tmpl w:val="DABE30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5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F7758B2"/>
    <w:multiLevelType w:val="hybridMultilevel"/>
    <w:tmpl w:val="C54C79D0"/>
    <w:lvl w:ilvl="0" w:tplc="AD866D24">
      <w:start w:val="1"/>
      <w:numFmt w:val="bullet"/>
      <w:lvlText w:val="•"/>
      <w:lvlJc w:val="left"/>
      <w:pPr>
        <w:ind w:left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7EB8BC34">
      <w:start w:val="1"/>
      <w:numFmt w:val="bullet"/>
      <w:lvlText w:val="o"/>
      <w:lvlJc w:val="left"/>
      <w:pPr>
        <w:ind w:left="154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ACC225D4">
      <w:start w:val="1"/>
      <w:numFmt w:val="bullet"/>
      <w:lvlText w:val="▪"/>
      <w:lvlJc w:val="left"/>
      <w:pPr>
        <w:ind w:left="226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8318BE84">
      <w:start w:val="1"/>
      <w:numFmt w:val="bullet"/>
      <w:lvlText w:val="•"/>
      <w:lvlJc w:val="left"/>
      <w:pPr>
        <w:ind w:left="298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6AE09BF0">
      <w:start w:val="1"/>
      <w:numFmt w:val="bullet"/>
      <w:lvlText w:val="o"/>
      <w:lvlJc w:val="left"/>
      <w:pPr>
        <w:ind w:left="370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F3D61864">
      <w:start w:val="1"/>
      <w:numFmt w:val="bullet"/>
      <w:lvlText w:val="▪"/>
      <w:lvlJc w:val="left"/>
      <w:pPr>
        <w:ind w:left="442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21263248">
      <w:start w:val="1"/>
      <w:numFmt w:val="bullet"/>
      <w:lvlText w:val="•"/>
      <w:lvlJc w:val="left"/>
      <w:pPr>
        <w:ind w:left="514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770C9D90">
      <w:start w:val="1"/>
      <w:numFmt w:val="bullet"/>
      <w:lvlText w:val="o"/>
      <w:lvlJc w:val="left"/>
      <w:pPr>
        <w:ind w:left="586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3E468F1C">
      <w:start w:val="1"/>
      <w:numFmt w:val="bullet"/>
      <w:lvlText w:val="▪"/>
      <w:lvlJc w:val="left"/>
      <w:pPr>
        <w:ind w:left="658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7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4E77360"/>
    <w:multiLevelType w:val="hybridMultilevel"/>
    <w:tmpl w:val="0D0AB1C6"/>
    <w:lvl w:ilvl="0" w:tplc="8A72D084">
      <w:start w:val="1"/>
      <w:numFmt w:val="bullet"/>
      <w:lvlText w:val="•"/>
      <w:lvlJc w:val="left"/>
      <w:pPr>
        <w:ind w:left="7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0BD657C6">
      <w:start w:val="1"/>
      <w:numFmt w:val="bullet"/>
      <w:lvlText w:val="o"/>
      <w:lvlJc w:val="left"/>
      <w:pPr>
        <w:ind w:left="154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A9B4FE0C">
      <w:start w:val="1"/>
      <w:numFmt w:val="bullet"/>
      <w:lvlText w:val="▪"/>
      <w:lvlJc w:val="left"/>
      <w:pPr>
        <w:ind w:left="226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4E412D2">
      <w:start w:val="1"/>
      <w:numFmt w:val="bullet"/>
      <w:lvlText w:val="•"/>
      <w:lvlJc w:val="left"/>
      <w:pPr>
        <w:ind w:left="298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49EA1B22">
      <w:start w:val="1"/>
      <w:numFmt w:val="bullet"/>
      <w:lvlText w:val="o"/>
      <w:lvlJc w:val="left"/>
      <w:pPr>
        <w:ind w:left="370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7DAD012">
      <w:start w:val="1"/>
      <w:numFmt w:val="bullet"/>
      <w:lvlText w:val="▪"/>
      <w:lvlJc w:val="left"/>
      <w:pPr>
        <w:ind w:left="442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FB8CC668">
      <w:start w:val="1"/>
      <w:numFmt w:val="bullet"/>
      <w:lvlText w:val="•"/>
      <w:lvlJc w:val="left"/>
      <w:pPr>
        <w:ind w:left="514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28CD908">
      <w:start w:val="1"/>
      <w:numFmt w:val="bullet"/>
      <w:lvlText w:val="o"/>
      <w:lvlJc w:val="left"/>
      <w:pPr>
        <w:ind w:left="586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80687CD6">
      <w:start w:val="1"/>
      <w:numFmt w:val="bullet"/>
      <w:lvlText w:val="▪"/>
      <w:lvlJc w:val="left"/>
      <w:pPr>
        <w:ind w:left="6588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9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8DB0190"/>
    <w:multiLevelType w:val="hybridMultilevel"/>
    <w:tmpl w:val="6668308A"/>
    <w:lvl w:ilvl="0" w:tplc="4EB026E4">
      <w:start w:val="11"/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65B6B9C"/>
    <w:multiLevelType w:val="hybridMultilevel"/>
    <w:tmpl w:val="294E0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53A0E"/>
    <w:multiLevelType w:val="hybridMultilevel"/>
    <w:tmpl w:val="B3FC4C26"/>
    <w:lvl w:ilvl="0" w:tplc="04100001">
      <w:start w:val="1"/>
      <w:numFmt w:val="bullet"/>
      <w:lvlText w:val=""/>
      <w:lvlJc w:val="left"/>
      <w:pPr>
        <w:ind w:left="1493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213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933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53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73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93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13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533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53" w:hanging="360"/>
      </w:pPr>
      <w:rPr>
        <w:rFonts w:hint="default" w:ascii="Wingdings" w:hAnsi="Wingdings"/>
      </w:rPr>
    </w:lvl>
  </w:abstractNum>
  <w:abstractNum w:abstractNumId="41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A8B1399"/>
    <w:multiLevelType w:val="hybridMultilevel"/>
    <w:tmpl w:val="2772B8B6"/>
    <w:lvl w:ilvl="0" w:tplc="4EB026E4">
      <w:start w:val="11"/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4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8E94CB0"/>
    <w:multiLevelType w:val="hybridMultilevel"/>
    <w:tmpl w:val="B75822D4"/>
    <w:lvl w:ilvl="0" w:tplc="37B0A89A">
      <w:start w:val="115"/>
      <w:numFmt w:val="bullet"/>
      <w:lvlText w:val="-"/>
      <w:lvlJc w:val="left"/>
      <w:pPr>
        <w:ind w:left="1724" w:hanging="360"/>
      </w:pPr>
      <w:rPr>
        <w:rFonts w:hint="default" w:ascii="Palatino Linotype" w:hAnsi="Palatino Linotype" w:eastAsia="Times New Roman" w:cstheme="minorHAnsi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hint="default" w:ascii="Wingdings" w:hAnsi="Wingdings"/>
      </w:rPr>
    </w:lvl>
  </w:abstractNum>
  <w:abstractNum w:abstractNumId="46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43542713">
    <w:abstractNumId w:val="43"/>
  </w:num>
  <w:num w:numId="2" w16cid:durableId="1935165321">
    <w:abstractNumId w:val="38"/>
  </w:num>
  <w:num w:numId="3" w16cid:durableId="978147107">
    <w:abstractNumId w:val="18"/>
  </w:num>
  <w:num w:numId="4" w16cid:durableId="663359802">
    <w:abstractNumId w:val="30"/>
  </w:num>
  <w:num w:numId="5" w16cid:durableId="2029938641">
    <w:abstractNumId w:val="16"/>
  </w:num>
  <w:num w:numId="6" w16cid:durableId="985620205">
    <w:abstractNumId w:val="23"/>
  </w:num>
  <w:num w:numId="7" w16cid:durableId="147745101">
    <w:abstractNumId w:val="22"/>
  </w:num>
  <w:num w:numId="8" w16cid:durableId="770708264">
    <w:abstractNumId w:val="20"/>
  </w:num>
  <w:num w:numId="9" w16cid:durableId="118426154">
    <w:abstractNumId w:val="35"/>
  </w:num>
  <w:num w:numId="10" w16cid:durableId="1093012229">
    <w:abstractNumId w:val="33"/>
  </w:num>
  <w:num w:numId="11" w16cid:durableId="182475363">
    <w:abstractNumId w:val="44"/>
  </w:num>
  <w:num w:numId="12" w16cid:durableId="822742118">
    <w:abstractNumId w:val="25"/>
  </w:num>
  <w:num w:numId="13" w16cid:durableId="1404718287">
    <w:abstractNumId w:val="5"/>
  </w:num>
  <w:num w:numId="14" w16cid:durableId="236092431">
    <w:abstractNumId w:val="17"/>
  </w:num>
  <w:num w:numId="15" w16cid:durableId="811097622">
    <w:abstractNumId w:val="46"/>
  </w:num>
  <w:num w:numId="16" w16cid:durableId="23874663">
    <w:abstractNumId w:val="13"/>
  </w:num>
  <w:num w:numId="17" w16cid:durableId="423305466">
    <w:abstractNumId w:val="27"/>
  </w:num>
  <w:num w:numId="18" w16cid:durableId="2054645702">
    <w:abstractNumId w:val="41"/>
  </w:num>
  <w:num w:numId="19" w16cid:durableId="2033267276">
    <w:abstractNumId w:val="24"/>
  </w:num>
  <w:num w:numId="20" w16cid:durableId="1920165351">
    <w:abstractNumId w:val="31"/>
  </w:num>
  <w:num w:numId="21" w16cid:durableId="1739594820">
    <w:abstractNumId w:val="15"/>
  </w:num>
  <w:num w:numId="22" w16cid:durableId="1309624776">
    <w:abstractNumId w:val="29"/>
  </w:num>
  <w:num w:numId="23" w16cid:durableId="1481270532">
    <w:abstractNumId w:val="36"/>
  </w:num>
  <w:num w:numId="24" w16cid:durableId="1246183482">
    <w:abstractNumId w:val="9"/>
  </w:num>
  <w:num w:numId="25" w16cid:durableId="1386905344">
    <w:abstractNumId w:val="34"/>
  </w:num>
  <w:num w:numId="26" w16cid:durableId="1328633418">
    <w:abstractNumId w:val="37"/>
  </w:num>
  <w:num w:numId="27" w16cid:durableId="694383457">
    <w:abstractNumId w:val="19"/>
  </w:num>
  <w:num w:numId="28" w16cid:durableId="9072034">
    <w:abstractNumId w:val="12"/>
  </w:num>
  <w:num w:numId="29" w16cid:durableId="1115759383">
    <w:abstractNumId w:val="40"/>
  </w:num>
  <w:num w:numId="30" w16cid:durableId="1202935018">
    <w:abstractNumId w:val="10"/>
  </w:num>
  <w:num w:numId="31" w16cid:durableId="1818111104">
    <w:abstractNumId w:val="8"/>
  </w:num>
  <w:num w:numId="32" w16cid:durableId="1710757940">
    <w:abstractNumId w:val="1"/>
  </w:num>
  <w:num w:numId="33" w16cid:durableId="874076122">
    <w:abstractNumId w:val="21"/>
  </w:num>
  <w:num w:numId="34" w16cid:durableId="1052847174">
    <w:abstractNumId w:val="7"/>
  </w:num>
  <w:num w:numId="35" w16cid:durableId="414520361">
    <w:abstractNumId w:val="32"/>
  </w:num>
  <w:num w:numId="36" w16cid:durableId="1396009636">
    <w:abstractNumId w:val="42"/>
  </w:num>
  <w:num w:numId="37" w16cid:durableId="548344740">
    <w:abstractNumId w:val="39"/>
  </w:num>
  <w:num w:numId="38" w16cid:durableId="2138639747">
    <w:abstractNumId w:val="4"/>
  </w:num>
  <w:num w:numId="39" w16cid:durableId="698553546">
    <w:abstractNumId w:val="14"/>
  </w:num>
  <w:num w:numId="40" w16cid:durableId="1967078358">
    <w:abstractNumId w:val="3"/>
  </w:num>
  <w:num w:numId="41" w16cid:durableId="798110451">
    <w:abstractNumId w:val="6"/>
  </w:num>
  <w:num w:numId="42" w16cid:durableId="638418302">
    <w:abstractNumId w:val="26"/>
  </w:num>
  <w:num w:numId="43" w16cid:durableId="656036673">
    <w:abstractNumId w:val="28"/>
  </w:num>
  <w:num w:numId="44" w16cid:durableId="25568053">
    <w:abstractNumId w:val="11"/>
  </w:num>
  <w:num w:numId="45" w16cid:durableId="938559566">
    <w:abstractNumId w:val="0"/>
  </w:num>
  <w:num w:numId="46" w16cid:durableId="1100832327">
    <w:abstractNumId w:val="2"/>
  </w:num>
  <w:num w:numId="47" w16cid:durableId="681468761">
    <w:abstractNumId w:val="4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22293"/>
    <w:rsid w:val="00023F42"/>
    <w:rsid w:val="000262C1"/>
    <w:rsid w:val="00030A0D"/>
    <w:rsid w:val="00036EA8"/>
    <w:rsid w:val="000370E2"/>
    <w:rsid w:val="000416F6"/>
    <w:rsid w:val="00042111"/>
    <w:rsid w:val="00042BFC"/>
    <w:rsid w:val="00043C4D"/>
    <w:rsid w:val="00046BB0"/>
    <w:rsid w:val="00050773"/>
    <w:rsid w:val="0005569E"/>
    <w:rsid w:val="0006230F"/>
    <w:rsid w:val="0006258E"/>
    <w:rsid w:val="00064430"/>
    <w:rsid w:val="00066367"/>
    <w:rsid w:val="00072401"/>
    <w:rsid w:val="00072E84"/>
    <w:rsid w:val="000746BA"/>
    <w:rsid w:val="00074F23"/>
    <w:rsid w:val="0007577D"/>
    <w:rsid w:val="00082B12"/>
    <w:rsid w:val="000876D7"/>
    <w:rsid w:val="00090D2E"/>
    <w:rsid w:val="00094805"/>
    <w:rsid w:val="00095C08"/>
    <w:rsid w:val="00096066"/>
    <w:rsid w:val="000A22AE"/>
    <w:rsid w:val="000A3DE9"/>
    <w:rsid w:val="000A485A"/>
    <w:rsid w:val="000A7045"/>
    <w:rsid w:val="000B15D0"/>
    <w:rsid w:val="000B78F2"/>
    <w:rsid w:val="000C1F4A"/>
    <w:rsid w:val="000C1F53"/>
    <w:rsid w:val="000C2F43"/>
    <w:rsid w:val="000C3FA4"/>
    <w:rsid w:val="000C514F"/>
    <w:rsid w:val="000C6A25"/>
    <w:rsid w:val="000D0AEE"/>
    <w:rsid w:val="000D241E"/>
    <w:rsid w:val="000D6C42"/>
    <w:rsid w:val="000D7345"/>
    <w:rsid w:val="000E307B"/>
    <w:rsid w:val="000E60C3"/>
    <w:rsid w:val="000E7C6E"/>
    <w:rsid w:val="000F13B4"/>
    <w:rsid w:val="000F2BE8"/>
    <w:rsid w:val="000F58E5"/>
    <w:rsid w:val="000F7439"/>
    <w:rsid w:val="00110088"/>
    <w:rsid w:val="001119BF"/>
    <w:rsid w:val="00112747"/>
    <w:rsid w:val="00113A8A"/>
    <w:rsid w:val="00116D5C"/>
    <w:rsid w:val="00122132"/>
    <w:rsid w:val="00123352"/>
    <w:rsid w:val="0014508C"/>
    <w:rsid w:val="001542C2"/>
    <w:rsid w:val="00154516"/>
    <w:rsid w:val="00155D84"/>
    <w:rsid w:val="00160547"/>
    <w:rsid w:val="00170441"/>
    <w:rsid w:val="0017124E"/>
    <w:rsid w:val="00174DF0"/>
    <w:rsid w:val="00180C8A"/>
    <w:rsid w:val="00182A19"/>
    <w:rsid w:val="00185885"/>
    <w:rsid w:val="001A04F4"/>
    <w:rsid w:val="001A2123"/>
    <w:rsid w:val="001B0658"/>
    <w:rsid w:val="001B1EA7"/>
    <w:rsid w:val="001B5269"/>
    <w:rsid w:val="001B58ED"/>
    <w:rsid w:val="001C3E87"/>
    <w:rsid w:val="001E2A18"/>
    <w:rsid w:val="001E4C77"/>
    <w:rsid w:val="001F1019"/>
    <w:rsid w:val="001F155A"/>
    <w:rsid w:val="001F5823"/>
    <w:rsid w:val="0020130E"/>
    <w:rsid w:val="00203D03"/>
    <w:rsid w:val="002047CA"/>
    <w:rsid w:val="00206F00"/>
    <w:rsid w:val="00211527"/>
    <w:rsid w:val="00215A1C"/>
    <w:rsid w:val="00216D2A"/>
    <w:rsid w:val="00221009"/>
    <w:rsid w:val="002243A1"/>
    <w:rsid w:val="00230035"/>
    <w:rsid w:val="00231575"/>
    <w:rsid w:val="00232AC2"/>
    <w:rsid w:val="00232AEA"/>
    <w:rsid w:val="00233787"/>
    <w:rsid w:val="00234578"/>
    <w:rsid w:val="00240E8E"/>
    <w:rsid w:val="00247A8F"/>
    <w:rsid w:val="002520EF"/>
    <w:rsid w:val="00252D90"/>
    <w:rsid w:val="00253887"/>
    <w:rsid w:val="002706E3"/>
    <w:rsid w:val="002803C2"/>
    <w:rsid w:val="002841BD"/>
    <w:rsid w:val="0028525E"/>
    <w:rsid w:val="002876CE"/>
    <w:rsid w:val="0029280A"/>
    <w:rsid w:val="002947AB"/>
    <w:rsid w:val="002A0ED0"/>
    <w:rsid w:val="002A0FBB"/>
    <w:rsid w:val="002A25A7"/>
    <w:rsid w:val="002B19A5"/>
    <w:rsid w:val="002B7BE7"/>
    <w:rsid w:val="002B7E4B"/>
    <w:rsid w:val="002B7FA4"/>
    <w:rsid w:val="002C0643"/>
    <w:rsid w:val="002C120B"/>
    <w:rsid w:val="002C1AD9"/>
    <w:rsid w:val="002C23E6"/>
    <w:rsid w:val="002C6644"/>
    <w:rsid w:val="002D0D57"/>
    <w:rsid w:val="002D0F78"/>
    <w:rsid w:val="002D1F9F"/>
    <w:rsid w:val="002D24FC"/>
    <w:rsid w:val="002E132E"/>
    <w:rsid w:val="002E1732"/>
    <w:rsid w:val="002E20AC"/>
    <w:rsid w:val="002E3B11"/>
    <w:rsid w:val="002E52DE"/>
    <w:rsid w:val="002E564E"/>
    <w:rsid w:val="002E664D"/>
    <w:rsid w:val="002E786E"/>
    <w:rsid w:val="002F697D"/>
    <w:rsid w:val="00300ADC"/>
    <w:rsid w:val="00300F46"/>
    <w:rsid w:val="003118F4"/>
    <w:rsid w:val="00314B2B"/>
    <w:rsid w:val="00315EDA"/>
    <w:rsid w:val="003162F0"/>
    <w:rsid w:val="00317223"/>
    <w:rsid w:val="003174BA"/>
    <w:rsid w:val="00322CE7"/>
    <w:rsid w:val="00324A5C"/>
    <w:rsid w:val="00324BC8"/>
    <w:rsid w:val="00325689"/>
    <w:rsid w:val="00326A23"/>
    <w:rsid w:val="00332294"/>
    <w:rsid w:val="00333CB3"/>
    <w:rsid w:val="00335169"/>
    <w:rsid w:val="00343E1E"/>
    <w:rsid w:val="00351A6E"/>
    <w:rsid w:val="00354E43"/>
    <w:rsid w:val="003721B2"/>
    <w:rsid w:val="0037632A"/>
    <w:rsid w:val="0037650D"/>
    <w:rsid w:val="00383F00"/>
    <w:rsid w:val="003840FF"/>
    <w:rsid w:val="003845FA"/>
    <w:rsid w:val="00390EF6"/>
    <w:rsid w:val="00393546"/>
    <w:rsid w:val="003966F6"/>
    <w:rsid w:val="003A30D3"/>
    <w:rsid w:val="003A31A6"/>
    <w:rsid w:val="003A5881"/>
    <w:rsid w:val="003B1C10"/>
    <w:rsid w:val="003B481F"/>
    <w:rsid w:val="003B4C33"/>
    <w:rsid w:val="003B4DB1"/>
    <w:rsid w:val="003B5298"/>
    <w:rsid w:val="003B588A"/>
    <w:rsid w:val="003C328A"/>
    <w:rsid w:val="003C6225"/>
    <w:rsid w:val="003D4040"/>
    <w:rsid w:val="003D435E"/>
    <w:rsid w:val="003D58A0"/>
    <w:rsid w:val="003D65F7"/>
    <w:rsid w:val="003D79EB"/>
    <w:rsid w:val="003E3F09"/>
    <w:rsid w:val="003E4C13"/>
    <w:rsid w:val="003E5572"/>
    <w:rsid w:val="003F1611"/>
    <w:rsid w:val="003F1DDB"/>
    <w:rsid w:val="003F2390"/>
    <w:rsid w:val="003F773B"/>
    <w:rsid w:val="00400935"/>
    <w:rsid w:val="004045BE"/>
    <w:rsid w:val="0040582E"/>
    <w:rsid w:val="0040641A"/>
    <w:rsid w:val="004101C9"/>
    <w:rsid w:val="0041236B"/>
    <w:rsid w:val="004219CC"/>
    <w:rsid w:val="00434558"/>
    <w:rsid w:val="00441623"/>
    <w:rsid w:val="00441AD3"/>
    <w:rsid w:val="0045159C"/>
    <w:rsid w:val="00452C6C"/>
    <w:rsid w:val="0045455E"/>
    <w:rsid w:val="00454D7C"/>
    <w:rsid w:val="00455347"/>
    <w:rsid w:val="00456D55"/>
    <w:rsid w:val="004605F8"/>
    <w:rsid w:val="00465094"/>
    <w:rsid w:val="00473469"/>
    <w:rsid w:val="004738C4"/>
    <w:rsid w:val="00474AC2"/>
    <w:rsid w:val="00474D52"/>
    <w:rsid w:val="00481701"/>
    <w:rsid w:val="0048182F"/>
    <w:rsid w:val="0048347B"/>
    <w:rsid w:val="0049567C"/>
    <w:rsid w:val="00495B99"/>
    <w:rsid w:val="004975F5"/>
    <w:rsid w:val="00497BD9"/>
    <w:rsid w:val="004A1C21"/>
    <w:rsid w:val="004A2781"/>
    <w:rsid w:val="004A7CBF"/>
    <w:rsid w:val="004B780B"/>
    <w:rsid w:val="004C022C"/>
    <w:rsid w:val="004C2EAC"/>
    <w:rsid w:val="004C5EAE"/>
    <w:rsid w:val="004C7E9A"/>
    <w:rsid w:val="004D167F"/>
    <w:rsid w:val="004D4607"/>
    <w:rsid w:val="004E424A"/>
    <w:rsid w:val="004E44A1"/>
    <w:rsid w:val="004F1BE9"/>
    <w:rsid w:val="004F3043"/>
    <w:rsid w:val="004F4675"/>
    <w:rsid w:val="004F73C0"/>
    <w:rsid w:val="00504701"/>
    <w:rsid w:val="005078E3"/>
    <w:rsid w:val="00510CEF"/>
    <w:rsid w:val="00511322"/>
    <w:rsid w:val="00514A29"/>
    <w:rsid w:val="00514AEE"/>
    <w:rsid w:val="00514F9B"/>
    <w:rsid w:val="0051536C"/>
    <w:rsid w:val="00521818"/>
    <w:rsid w:val="005236E1"/>
    <w:rsid w:val="00526D41"/>
    <w:rsid w:val="005306C1"/>
    <w:rsid w:val="005307BB"/>
    <w:rsid w:val="00535CBD"/>
    <w:rsid w:val="00537995"/>
    <w:rsid w:val="00547E50"/>
    <w:rsid w:val="0055091E"/>
    <w:rsid w:val="005509B9"/>
    <w:rsid w:val="005521A2"/>
    <w:rsid w:val="00565137"/>
    <w:rsid w:val="00575635"/>
    <w:rsid w:val="005766BB"/>
    <w:rsid w:val="005779D9"/>
    <w:rsid w:val="005832B3"/>
    <w:rsid w:val="00585405"/>
    <w:rsid w:val="005911C3"/>
    <w:rsid w:val="00593588"/>
    <w:rsid w:val="005A05BF"/>
    <w:rsid w:val="005A65EB"/>
    <w:rsid w:val="005A6C1F"/>
    <w:rsid w:val="005B180C"/>
    <w:rsid w:val="005C06B3"/>
    <w:rsid w:val="005D0A14"/>
    <w:rsid w:val="005D545F"/>
    <w:rsid w:val="005E3EEA"/>
    <w:rsid w:val="005E6715"/>
    <w:rsid w:val="005F12A0"/>
    <w:rsid w:val="005F2332"/>
    <w:rsid w:val="005F4CB3"/>
    <w:rsid w:val="005F504D"/>
    <w:rsid w:val="005F5745"/>
    <w:rsid w:val="005F6092"/>
    <w:rsid w:val="005F644F"/>
    <w:rsid w:val="00602CE7"/>
    <w:rsid w:val="00603C3F"/>
    <w:rsid w:val="006133B5"/>
    <w:rsid w:val="00616F96"/>
    <w:rsid w:val="0062069A"/>
    <w:rsid w:val="006250CB"/>
    <w:rsid w:val="00625A70"/>
    <w:rsid w:val="0062766A"/>
    <w:rsid w:val="00627B67"/>
    <w:rsid w:val="0064165B"/>
    <w:rsid w:val="00642172"/>
    <w:rsid w:val="00645825"/>
    <w:rsid w:val="006473C8"/>
    <w:rsid w:val="006473F7"/>
    <w:rsid w:val="006505E4"/>
    <w:rsid w:val="006510C7"/>
    <w:rsid w:val="0065175C"/>
    <w:rsid w:val="0065354A"/>
    <w:rsid w:val="006539BB"/>
    <w:rsid w:val="00655554"/>
    <w:rsid w:val="00656D13"/>
    <w:rsid w:val="00661026"/>
    <w:rsid w:val="00661EA0"/>
    <w:rsid w:val="0066382A"/>
    <w:rsid w:val="00670C89"/>
    <w:rsid w:val="00677A95"/>
    <w:rsid w:val="00681ED7"/>
    <w:rsid w:val="00682F87"/>
    <w:rsid w:val="00685E2B"/>
    <w:rsid w:val="00690157"/>
    <w:rsid w:val="006A08FE"/>
    <w:rsid w:val="006A1D1D"/>
    <w:rsid w:val="006A3C3D"/>
    <w:rsid w:val="006A5944"/>
    <w:rsid w:val="006A6336"/>
    <w:rsid w:val="006A6DF8"/>
    <w:rsid w:val="006B4C1F"/>
    <w:rsid w:val="006B4DC3"/>
    <w:rsid w:val="006B6254"/>
    <w:rsid w:val="006C3DF1"/>
    <w:rsid w:val="006C3F5C"/>
    <w:rsid w:val="006C6152"/>
    <w:rsid w:val="006D39C5"/>
    <w:rsid w:val="006E1734"/>
    <w:rsid w:val="006E2A3C"/>
    <w:rsid w:val="006E3B77"/>
    <w:rsid w:val="006E4C21"/>
    <w:rsid w:val="006E50DB"/>
    <w:rsid w:val="006E75B0"/>
    <w:rsid w:val="006F3E5D"/>
    <w:rsid w:val="006F4BFE"/>
    <w:rsid w:val="00703347"/>
    <w:rsid w:val="007037D2"/>
    <w:rsid w:val="007074ED"/>
    <w:rsid w:val="00713F0F"/>
    <w:rsid w:val="00715E23"/>
    <w:rsid w:val="007178BD"/>
    <w:rsid w:val="00721CE7"/>
    <w:rsid w:val="0072266C"/>
    <w:rsid w:val="00732D55"/>
    <w:rsid w:val="00736F46"/>
    <w:rsid w:val="00747C55"/>
    <w:rsid w:val="00751E89"/>
    <w:rsid w:val="0075537A"/>
    <w:rsid w:val="007602D0"/>
    <w:rsid w:val="007635F0"/>
    <w:rsid w:val="00763680"/>
    <w:rsid w:val="00771B84"/>
    <w:rsid w:val="00772B03"/>
    <w:rsid w:val="00774E77"/>
    <w:rsid w:val="007770A1"/>
    <w:rsid w:val="007821F8"/>
    <w:rsid w:val="0078257C"/>
    <w:rsid w:val="007828AF"/>
    <w:rsid w:val="007A1C8B"/>
    <w:rsid w:val="007A38E5"/>
    <w:rsid w:val="007A5C35"/>
    <w:rsid w:val="007B047B"/>
    <w:rsid w:val="007B11BD"/>
    <w:rsid w:val="007B512F"/>
    <w:rsid w:val="007B64CE"/>
    <w:rsid w:val="007B6963"/>
    <w:rsid w:val="007C1CE4"/>
    <w:rsid w:val="007C1D55"/>
    <w:rsid w:val="007C7444"/>
    <w:rsid w:val="007D7657"/>
    <w:rsid w:val="007D76FE"/>
    <w:rsid w:val="007D7D5E"/>
    <w:rsid w:val="007E10E4"/>
    <w:rsid w:val="007E1CA7"/>
    <w:rsid w:val="007E2FB2"/>
    <w:rsid w:val="007E6280"/>
    <w:rsid w:val="007E77DF"/>
    <w:rsid w:val="007F2106"/>
    <w:rsid w:val="007F5FDC"/>
    <w:rsid w:val="007F76E5"/>
    <w:rsid w:val="00810A0D"/>
    <w:rsid w:val="0081490B"/>
    <w:rsid w:val="0081678E"/>
    <w:rsid w:val="00831DAA"/>
    <w:rsid w:val="00832F92"/>
    <w:rsid w:val="00844498"/>
    <w:rsid w:val="0084489E"/>
    <w:rsid w:val="00844BAF"/>
    <w:rsid w:val="00845981"/>
    <w:rsid w:val="00845D7F"/>
    <w:rsid w:val="00851B46"/>
    <w:rsid w:val="00853E4F"/>
    <w:rsid w:val="0085440C"/>
    <w:rsid w:val="00854C1D"/>
    <w:rsid w:val="008622B5"/>
    <w:rsid w:val="0086312C"/>
    <w:rsid w:val="00864382"/>
    <w:rsid w:val="0086667D"/>
    <w:rsid w:val="008668CA"/>
    <w:rsid w:val="0086741C"/>
    <w:rsid w:val="00867BE7"/>
    <w:rsid w:val="00872B26"/>
    <w:rsid w:val="00874CFC"/>
    <w:rsid w:val="008762C6"/>
    <w:rsid w:val="00877B5C"/>
    <w:rsid w:val="00881E37"/>
    <w:rsid w:val="00882066"/>
    <w:rsid w:val="008867C2"/>
    <w:rsid w:val="00894AD7"/>
    <w:rsid w:val="00896934"/>
    <w:rsid w:val="00896B9B"/>
    <w:rsid w:val="008A17BF"/>
    <w:rsid w:val="008A4584"/>
    <w:rsid w:val="008A5306"/>
    <w:rsid w:val="008B0858"/>
    <w:rsid w:val="008B1F4B"/>
    <w:rsid w:val="008B4800"/>
    <w:rsid w:val="008C0A2E"/>
    <w:rsid w:val="008C2D5B"/>
    <w:rsid w:val="008C5F41"/>
    <w:rsid w:val="008D01C3"/>
    <w:rsid w:val="008D32C2"/>
    <w:rsid w:val="008D35FB"/>
    <w:rsid w:val="008D380E"/>
    <w:rsid w:val="008D4980"/>
    <w:rsid w:val="008E025D"/>
    <w:rsid w:val="008E60A5"/>
    <w:rsid w:val="008E7BAB"/>
    <w:rsid w:val="008F11DE"/>
    <w:rsid w:val="008F15F2"/>
    <w:rsid w:val="008F3FF5"/>
    <w:rsid w:val="008F5206"/>
    <w:rsid w:val="008F5528"/>
    <w:rsid w:val="008F7536"/>
    <w:rsid w:val="009033A2"/>
    <w:rsid w:val="00905C38"/>
    <w:rsid w:val="009112EE"/>
    <w:rsid w:val="00912B64"/>
    <w:rsid w:val="00913EAF"/>
    <w:rsid w:val="00915E5B"/>
    <w:rsid w:val="00921A1C"/>
    <w:rsid w:val="00921F50"/>
    <w:rsid w:val="0092464F"/>
    <w:rsid w:val="009275F2"/>
    <w:rsid w:val="00927746"/>
    <w:rsid w:val="00933A8A"/>
    <w:rsid w:val="009349EC"/>
    <w:rsid w:val="00934B89"/>
    <w:rsid w:val="00937616"/>
    <w:rsid w:val="00941B29"/>
    <w:rsid w:val="009429DC"/>
    <w:rsid w:val="00943923"/>
    <w:rsid w:val="00943E12"/>
    <w:rsid w:val="00944988"/>
    <w:rsid w:val="00944E7D"/>
    <w:rsid w:val="00951BB7"/>
    <w:rsid w:val="00960512"/>
    <w:rsid w:val="00960F00"/>
    <w:rsid w:val="00961EB8"/>
    <w:rsid w:val="00964B3B"/>
    <w:rsid w:val="00965DD9"/>
    <w:rsid w:val="00966F7E"/>
    <w:rsid w:val="00981463"/>
    <w:rsid w:val="00987F16"/>
    <w:rsid w:val="009909BA"/>
    <w:rsid w:val="00990A4B"/>
    <w:rsid w:val="00992676"/>
    <w:rsid w:val="009A2B02"/>
    <w:rsid w:val="009A46D4"/>
    <w:rsid w:val="009B1CE5"/>
    <w:rsid w:val="009B4915"/>
    <w:rsid w:val="009C1242"/>
    <w:rsid w:val="009C1414"/>
    <w:rsid w:val="009C33AA"/>
    <w:rsid w:val="009C6796"/>
    <w:rsid w:val="009C6BCD"/>
    <w:rsid w:val="009D4A19"/>
    <w:rsid w:val="009D4BA4"/>
    <w:rsid w:val="009D644A"/>
    <w:rsid w:val="009E52EA"/>
    <w:rsid w:val="009E5DFE"/>
    <w:rsid w:val="009F09EA"/>
    <w:rsid w:val="009F1B82"/>
    <w:rsid w:val="009F53B1"/>
    <w:rsid w:val="009F5A22"/>
    <w:rsid w:val="00A016E6"/>
    <w:rsid w:val="00A04318"/>
    <w:rsid w:val="00A068D4"/>
    <w:rsid w:val="00A07016"/>
    <w:rsid w:val="00A07380"/>
    <w:rsid w:val="00A14609"/>
    <w:rsid w:val="00A15666"/>
    <w:rsid w:val="00A211F0"/>
    <w:rsid w:val="00A2201D"/>
    <w:rsid w:val="00A222ED"/>
    <w:rsid w:val="00A22C17"/>
    <w:rsid w:val="00A3258F"/>
    <w:rsid w:val="00A33408"/>
    <w:rsid w:val="00A337F9"/>
    <w:rsid w:val="00A47924"/>
    <w:rsid w:val="00A507F6"/>
    <w:rsid w:val="00A5131A"/>
    <w:rsid w:val="00A6297A"/>
    <w:rsid w:val="00A67890"/>
    <w:rsid w:val="00A73004"/>
    <w:rsid w:val="00A75748"/>
    <w:rsid w:val="00A75944"/>
    <w:rsid w:val="00A77431"/>
    <w:rsid w:val="00A81737"/>
    <w:rsid w:val="00A81783"/>
    <w:rsid w:val="00A81DA8"/>
    <w:rsid w:val="00A82BC1"/>
    <w:rsid w:val="00A84C4A"/>
    <w:rsid w:val="00A90B2A"/>
    <w:rsid w:val="00A95569"/>
    <w:rsid w:val="00A965A1"/>
    <w:rsid w:val="00AA20FD"/>
    <w:rsid w:val="00AA47F5"/>
    <w:rsid w:val="00AA5095"/>
    <w:rsid w:val="00AA5D6B"/>
    <w:rsid w:val="00AA5E19"/>
    <w:rsid w:val="00AB35A2"/>
    <w:rsid w:val="00AB4A97"/>
    <w:rsid w:val="00AC1714"/>
    <w:rsid w:val="00AC4CED"/>
    <w:rsid w:val="00AC732A"/>
    <w:rsid w:val="00AD1D3E"/>
    <w:rsid w:val="00AD41CB"/>
    <w:rsid w:val="00AD4D49"/>
    <w:rsid w:val="00AD7376"/>
    <w:rsid w:val="00AE1CFB"/>
    <w:rsid w:val="00AE36DF"/>
    <w:rsid w:val="00AE563B"/>
    <w:rsid w:val="00AF020F"/>
    <w:rsid w:val="00AF10B8"/>
    <w:rsid w:val="00AF30ED"/>
    <w:rsid w:val="00B0432A"/>
    <w:rsid w:val="00B14469"/>
    <w:rsid w:val="00B14521"/>
    <w:rsid w:val="00B24180"/>
    <w:rsid w:val="00B315D6"/>
    <w:rsid w:val="00B34C4B"/>
    <w:rsid w:val="00B3571B"/>
    <w:rsid w:val="00B366AF"/>
    <w:rsid w:val="00B37A9C"/>
    <w:rsid w:val="00B41CC0"/>
    <w:rsid w:val="00B46F51"/>
    <w:rsid w:val="00B5068F"/>
    <w:rsid w:val="00B51B57"/>
    <w:rsid w:val="00B54E19"/>
    <w:rsid w:val="00B552D9"/>
    <w:rsid w:val="00B642B8"/>
    <w:rsid w:val="00B65D05"/>
    <w:rsid w:val="00B71F12"/>
    <w:rsid w:val="00B71F59"/>
    <w:rsid w:val="00B722DD"/>
    <w:rsid w:val="00B7677F"/>
    <w:rsid w:val="00B768E1"/>
    <w:rsid w:val="00B76A8F"/>
    <w:rsid w:val="00B852BC"/>
    <w:rsid w:val="00B90B5B"/>
    <w:rsid w:val="00B91064"/>
    <w:rsid w:val="00B91F37"/>
    <w:rsid w:val="00B9416B"/>
    <w:rsid w:val="00B97351"/>
    <w:rsid w:val="00BA1284"/>
    <w:rsid w:val="00BA2C61"/>
    <w:rsid w:val="00BA32A7"/>
    <w:rsid w:val="00BA37A6"/>
    <w:rsid w:val="00BA5BDC"/>
    <w:rsid w:val="00BB18D0"/>
    <w:rsid w:val="00BB1A13"/>
    <w:rsid w:val="00BB4C7A"/>
    <w:rsid w:val="00BC0C15"/>
    <w:rsid w:val="00BC19D8"/>
    <w:rsid w:val="00BC3BD5"/>
    <w:rsid w:val="00BC4D50"/>
    <w:rsid w:val="00BC679C"/>
    <w:rsid w:val="00BD0D2D"/>
    <w:rsid w:val="00BD36A3"/>
    <w:rsid w:val="00BE3212"/>
    <w:rsid w:val="00BE48EC"/>
    <w:rsid w:val="00BE68A3"/>
    <w:rsid w:val="00BF55F6"/>
    <w:rsid w:val="00BF6A58"/>
    <w:rsid w:val="00BF7AC8"/>
    <w:rsid w:val="00C10B94"/>
    <w:rsid w:val="00C12AEB"/>
    <w:rsid w:val="00C21021"/>
    <w:rsid w:val="00C21771"/>
    <w:rsid w:val="00C22014"/>
    <w:rsid w:val="00C2204B"/>
    <w:rsid w:val="00C31507"/>
    <w:rsid w:val="00C31C36"/>
    <w:rsid w:val="00C4082A"/>
    <w:rsid w:val="00C413DC"/>
    <w:rsid w:val="00C44553"/>
    <w:rsid w:val="00C45E9B"/>
    <w:rsid w:val="00C60420"/>
    <w:rsid w:val="00C60637"/>
    <w:rsid w:val="00C61F7E"/>
    <w:rsid w:val="00C66366"/>
    <w:rsid w:val="00C67B87"/>
    <w:rsid w:val="00C77C34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A25A0"/>
    <w:rsid w:val="00CA2CE5"/>
    <w:rsid w:val="00CA3C16"/>
    <w:rsid w:val="00CA5291"/>
    <w:rsid w:val="00CB1718"/>
    <w:rsid w:val="00CB230A"/>
    <w:rsid w:val="00CB2D24"/>
    <w:rsid w:val="00CB3673"/>
    <w:rsid w:val="00CB5E06"/>
    <w:rsid w:val="00CC3A46"/>
    <w:rsid w:val="00CC7171"/>
    <w:rsid w:val="00CD2BAB"/>
    <w:rsid w:val="00CD3841"/>
    <w:rsid w:val="00CD4CBB"/>
    <w:rsid w:val="00CD5C2E"/>
    <w:rsid w:val="00CD5F26"/>
    <w:rsid w:val="00CD7660"/>
    <w:rsid w:val="00CE1BFB"/>
    <w:rsid w:val="00CE21A5"/>
    <w:rsid w:val="00CE4836"/>
    <w:rsid w:val="00CE4847"/>
    <w:rsid w:val="00CE61DC"/>
    <w:rsid w:val="00CE6D41"/>
    <w:rsid w:val="00CF47E7"/>
    <w:rsid w:val="00CF680F"/>
    <w:rsid w:val="00CF7C50"/>
    <w:rsid w:val="00D04FAE"/>
    <w:rsid w:val="00D07EE3"/>
    <w:rsid w:val="00D12E6D"/>
    <w:rsid w:val="00D1674B"/>
    <w:rsid w:val="00D24AD3"/>
    <w:rsid w:val="00D24E33"/>
    <w:rsid w:val="00D273CC"/>
    <w:rsid w:val="00D3031C"/>
    <w:rsid w:val="00D413F7"/>
    <w:rsid w:val="00D447B7"/>
    <w:rsid w:val="00D45648"/>
    <w:rsid w:val="00D51014"/>
    <w:rsid w:val="00D51473"/>
    <w:rsid w:val="00D53B2E"/>
    <w:rsid w:val="00D60F9D"/>
    <w:rsid w:val="00D6224F"/>
    <w:rsid w:val="00D67170"/>
    <w:rsid w:val="00D67B59"/>
    <w:rsid w:val="00D71CD4"/>
    <w:rsid w:val="00D72006"/>
    <w:rsid w:val="00D730BC"/>
    <w:rsid w:val="00D75340"/>
    <w:rsid w:val="00D76C69"/>
    <w:rsid w:val="00D81FFE"/>
    <w:rsid w:val="00D86C04"/>
    <w:rsid w:val="00D93D8B"/>
    <w:rsid w:val="00D93EF0"/>
    <w:rsid w:val="00D94459"/>
    <w:rsid w:val="00D950EE"/>
    <w:rsid w:val="00D96ADC"/>
    <w:rsid w:val="00DA0739"/>
    <w:rsid w:val="00DA3151"/>
    <w:rsid w:val="00DB268C"/>
    <w:rsid w:val="00DB333B"/>
    <w:rsid w:val="00DB6648"/>
    <w:rsid w:val="00DC2431"/>
    <w:rsid w:val="00DC4AF5"/>
    <w:rsid w:val="00DD7C9D"/>
    <w:rsid w:val="00DE4D88"/>
    <w:rsid w:val="00DE4EB7"/>
    <w:rsid w:val="00DE4FA5"/>
    <w:rsid w:val="00DF5DB4"/>
    <w:rsid w:val="00DF60B5"/>
    <w:rsid w:val="00E00705"/>
    <w:rsid w:val="00E007DB"/>
    <w:rsid w:val="00E01946"/>
    <w:rsid w:val="00E046D1"/>
    <w:rsid w:val="00E04EF8"/>
    <w:rsid w:val="00E11A63"/>
    <w:rsid w:val="00E11BCE"/>
    <w:rsid w:val="00E11D82"/>
    <w:rsid w:val="00E12CD6"/>
    <w:rsid w:val="00E14F76"/>
    <w:rsid w:val="00E15333"/>
    <w:rsid w:val="00E1693F"/>
    <w:rsid w:val="00E16DF5"/>
    <w:rsid w:val="00E274C9"/>
    <w:rsid w:val="00E27C03"/>
    <w:rsid w:val="00E30A02"/>
    <w:rsid w:val="00E33A6B"/>
    <w:rsid w:val="00E34291"/>
    <w:rsid w:val="00E34527"/>
    <w:rsid w:val="00E3567E"/>
    <w:rsid w:val="00E45975"/>
    <w:rsid w:val="00E5360E"/>
    <w:rsid w:val="00E5715B"/>
    <w:rsid w:val="00E61DAA"/>
    <w:rsid w:val="00E6324C"/>
    <w:rsid w:val="00E65BB0"/>
    <w:rsid w:val="00E74490"/>
    <w:rsid w:val="00E74DDF"/>
    <w:rsid w:val="00E7780A"/>
    <w:rsid w:val="00E81E1C"/>
    <w:rsid w:val="00E84438"/>
    <w:rsid w:val="00E90D3D"/>
    <w:rsid w:val="00E9165A"/>
    <w:rsid w:val="00E94A42"/>
    <w:rsid w:val="00E96D30"/>
    <w:rsid w:val="00EA0B7A"/>
    <w:rsid w:val="00EA4FF4"/>
    <w:rsid w:val="00EA6089"/>
    <w:rsid w:val="00EA7409"/>
    <w:rsid w:val="00EA749F"/>
    <w:rsid w:val="00EB1A34"/>
    <w:rsid w:val="00EB1B9E"/>
    <w:rsid w:val="00EB4EB4"/>
    <w:rsid w:val="00EB54FB"/>
    <w:rsid w:val="00EC3D4A"/>
    <w:rsid w:val="00EC7B92"/>
    <w:rsid w:val="00ED0A42"/>
    <w:rsid w:val="00ED6F9F"/>
    <w:rsid w:val="00EE4309"/>
    <w:rsid w:val="00EE4F9E"/>
    <w:rsid w:val="00EE5EFB"/>
    <w:rsid w:val="00EE790E"/>
    <w:rsid w:val="00EF1A07"/>
    <w:rsid w:val="00EF458A"/>
    <w:rsid w:val="00EF4629"/>
    <w:rsid w:val="00F007C9"/>
    <w:rsid w:val="00F03483"/>
    <w:rsid w:val="00F10484"/>
    <w:rsid w:val="00F11232"/>
    <w:rsid w:val="00F12956"/>
    <w:rsid w:val="00F20521"/>
    <w:rsid w:val="00F2085B"/>
    <w:rsid w:val="00F31FB5"/>
    <w:rsid w:val="00F35A3D"/>
    <w:rsid w:val="00F376C4"/>
    <w:rsid w:val="00F37A97"/>
    <w:rsid w:val="00F51108"/>
    <w:rsid w:val="00F51F10"/>
    <w:rsid w:val="00F53C03"/>
    <w:rsid w:val="00F63362"/>
    <w:rsid w:val="00F64639"/>
    <w:rsid w:val="00F651E5"/>
    <w:rsid w:val="00F73FF5"/>
    <w:rsid w:val="00F740E4"/>
    <w:rsid w:val="00F7410A"/>
    <w:rsid w:val="00F81850"/>
    <w:rsid w:val="00F8501C"/>
    <w:rsid w:val="00F92982"/>
    <w:rsid w:val="00FA3052"/>
    <w:rsid w:val="00FA3B3E"/>
    <w:rsid w:val="00FB51BA"/>
    <w:rsid w:val="00FC085A"/>
    <w:rsid w:val="00FC3FD7"/>
    <w:rsid w:val="00FC664C"/>
    <w:rsid w:val="00FD650C"/>
    <w:rsid w:val="00FD6AE0"/>
    <w:rsid w:val="00FF23F4"/>
    <w:rsid w:val="00FF69CF"/>
    <w:rsid w:val="02773D21"/>
    <w:rsid w:val="10D5A235"/>
    <w:rsid w:val="113F360A"/>
    <w:rsid w:val="1320E0E5"/>
    <w:rsid w:val="1885A590"/>
    <w:rsid w:val="19307FAD"/>
    <w:rsid w:val="1955491F"/>
    <w:rsid w:val="1B38060F"/>
    <w:rsid w:val="1C275CF8"/>
    <w:rsid w:val="2F79D3C6"/>
    <w:rsid w:val="34BBF13B"/>
    <w:rsid w:val="34DB8692"/>
    <w:rsid w:val="361CE1AF"/>
    <w:rsid w:val="36B0284D"/>
    <w:rsid w:val="37BFB7C1"/>
    <w:rsid w:val="39B9F382"/>
    <w:rsid w:val="39BA158F"/>
    <w:rsid w:val="3D335F87"/>
    <w:rsid w:val="3EB4F2BC"/>
    <w:rsid w:val="3F292377"/>
    <w:rsid w:val="415CFE77"/>
    <w:rsid w:val="452006A2"/>
    <w:rsid w:val="466B192B"/>
    <w:rsid w:val="466D32F5"/>
    <w:rsid w:val="5500B04A"/>
    <w:rsid w:val="55270F99"/>
    <w:rsid w:val="572D5DAA"/>
    <w:rsid w:val="57702DCE"/>
    <w:rsid w:val="585CD25A"/>
    <w:rsid w:val="587ADA22"/>
    <w:rsid w:val="5EBDE8C0"/>
    <w:rsid w:val="63816409"/>
    <w:rsid w:val="66B43009"/>
    <w:rsid w:val="6D8C456F"/>
    <w:rsid w:val="6DB63257"/>
    <w:rsid w:val="6DFCA407"/>
    <w:rsid w:val="720C0F35"/>
    <w:rsid w:val="7C7E9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chartTrackingRefBased/>
  <w15:docId w15:val="{FDB32245-CE53-4612-B916-632DA52B69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307B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B51B57"/>
    <w:rPr>
      <w:rFonts w:ascii="Times New Roman" w:hAnsi="Times New Roman" w:eastAsia="Times New Roman" w:cs="Times New Roman"/>
      <w:sz w:val="20"/>
      <w:szCs w:val="20"/>
    </w:rPr>
  </w:style>
  <w:style w:type="character" w:styleId="normaltextrun" w:customStyle="1">
    <w:name w:val="normaltextrun"/>
    <w:basedOn w:val="Carpredefinitoparagrafo"/>
    <w:rsid w:val="00B51B57"/>
  </w:style>
  <w:style w:type="character" w:styleId="Titolo1Carattere" w:customStyle="1">
    <w:name w:val="Titolo 1 Carattere"/>
    <w:basedOn w:val="Carpredefinitoparagrafo"/>
    <w:link w:val="Titolo1"/>
    <w:uiPriority w:val="9"/>
    <w:rsid w:val="00B51B57"/>
    <w:rPr>
      <w:rFonts w:ascii="Times New Roman" w:hAnsi="Times New Roman" w:eastAsia="Calibri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AA5D6B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itolo3Carattere" w:customStyle="1">
    <w:name w:val="Titolo 3 Carattere"/>
    <w:basedOn w:val="Carpredefinitoparagrafo"/>
    <w:link w:val="Titolo3"/>
    <w:uiPriority w:val="9"/>
    <w:rsid w:val="00C850D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233787"/>
    <w:rPr>
      <w:rFonts w:ascii="Times New Roman" w:hAnsi="Times New Roman" w:eastAsia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styleId="IntestazioneCarattere" w:customStyle="1">
    <w:name w:val="Intestazione Carattere"/>
    <w:basedOn w:val="Carpredefinitoparagrafo"/>
    <w:link w:val="Intestazione"/>
    <w:rsid w:val="00F53C03"/>
    <w:rPr>
      <w:rFonts w:ascii="Times New Roman" w:hAnsi="Times New Roman" w:eastAsia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53C03"/>
    <w:rPr>
      <w:rFonts w:ascii="Times New Roman" w:hAnsi="Times New Roman" w:eastAsia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hAnsi="Times New Roman" w:eastAsia="Times New Roman" w:cs="Times New Roman"/>
    </w:rPr>
  </w:style>
  <w:style w:type="paragraph" w:styleId="paragraph" w:customStyle="1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5307BB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table" w:styleId="TableGrid0" w:customStyle="1">
    <w:name w:val="Table Grid0"/>
    <w:rsid w:val="00C21021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package" Target="embeddings/Microsoft_Excel_Worksheet.xlsx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emf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B5DEF-DCA0-4CCE-ABED-C4D843680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Annamaria Palmieri</dc:creator>
  <keywords/>
  <dc:description/>
  <lastModifiedBy>Andrea Munforti</lastModifiedBy>
  <revision>3</revision>
  <dcterms:created xsi:type="dcterms:W3CDTF">2025-09-01T05:52:00.0000000Z</dcterms:created>
  <dcterms:modified xsi:type="dcterms:W3CDTF">2025-09-02T09:02:25.9982855Z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